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FD14DC" w14:textId="77777777" w:rsidR="008919FA" w:rsidRPr="008919FA" w:rsidRDefault="00F956FD" w:rsidP="008919FA">
      <w:pPr>
        <w:pStyle w:val="Title"/>
        <w:rPr>
          <w:sz w:val="52"/>
          <w:szCs w:val="52"/>
        </w:rPr>
      </w:pPr>
      <w:r w:rsidRPr="008919FA">
        <w:rPr>
          <w:sz w:val="52"/>
          <w:szCs w:val="52"/>
        </w:rPr>
        <w:t>TB ak maladi oto-imin</w:t>
      </w:r>
    </w:p>
    <w:p w14:paraId="4316347B" w14:textId="77777777" w:rsidR="00B237E8" w:rsidRDefault="00F956FD" w:rsidP="00AF71C6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F132" wp14:editId="72520327">
                <wp:simplePos x="0" y="0"/>
                <wp:positionH relativeFrom="margin">
                  <wp:posOffset>3750945</wp:posOffset>
                </wp:positionH>
                <wp:positionV relativeFrom="paragraph">
                  <wp:posOffset>12065</wp:posOffset>
                </wp:positionV>
                <wp:extent cx="2910205" cy="3219450"/>
                <wp:effectExtent l="0" t="0" r="2349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321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1460D" w14:textId="77777777" w:rsidR="00600B44" w:rsidRPr="00691161" w:rsidRDefault="00F956FD" w:rsidP="0069116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Kaz 1: Tip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bDMARD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ki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Ogmante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Risk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pou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Enfeksyon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ak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Egzanp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Aktyèl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yo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A493C70" w14:textId="77777777" w:rsidR="00D9430A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Inibitè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faktè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nèkwoz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timè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(TNF): </w:t>
                            </w:r>
                          </w:p>
                          <w:p w14:paraId="56A054C0" w14:textId="77777777" w:rsidR="00B237E8" w:rsidRPr="00691161" w:rsidRDefault="00F956FD" w:rsidP="00C252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etanercept (Enbrel), adalimumab (Humira), infliximab (Remicade), certolizumab (Cimzia),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ak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golimumab (Simponi)</w:t>
                            </w:r>
                          </w:p>
                          <w:p w14:paraId="5FE02F34" w14:textId="77777777" w:rsidR="00D9430A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Inibitè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kinaz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367FB57C" w14:textId="77777777" w:rsidR="00B237E8" w:rsidRPr="00691161" w:rsidRDefault="00F956FD" w:rsidP="00C252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tofacitinib (Xeljanz), baricitinib (Olumiant),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ak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upadacitinib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Rinvoq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C62167C" w14:textId="77777777" w:rsidR="00D9430A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Ajan ki bloke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kostimilaston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selil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yo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A0574FB" w14:textId="77777777" w:rsidR="00B237E8" w:rsidRPr="00691161" w:rsidRDefault="00F956FD" w:rsidP="00C252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abatacept (Orencia)</w:t>
                            </w:r>
                          </w:p>
                          <w:p w14:paraId="7E65842A" w14:textId="77777777" w:rsidR="00D9430A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Ajan ki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diminye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selil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B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yo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78C4E4C" w14:textId="77777777" w:rsidR="00B237E8" w:rsidRPr="00691161" w:rsidRDefault="00F956FD" w:rsidP="00C252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rituximab (Rituxan)</w:t>
                            </w:r>
                          </w:p>
                          <w:p w14:paraId="7CA48A01" w14:textId="77777777" w:rsidR="00D9430A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Inibitè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Interleukin-6 (IL-6):</w:t>
                            </w:r>
                          </w:p>
                          <w:p w14:paraId="4F4F44BE" w14:textId="77777777" w:rsidR="00B237E8" w:rsidRPr="00691161" w:rsidRDefault="00F956FD" w:rsidP="00C252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tocilizumab (Actemra), sarilumab (Kevzara)</w:t>
                            </w:r>
                          </w:p>
                          <w:p w14:paraId="2F0D1AF2" w14:textId="77777777" w:rsidR="00D9430A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Terapi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antagonis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reseptè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Interleukin-1 (IL-1):</w:t>
                            </w:r>
                          </w:p>
                          <w:p w14:paraId="24CF7B4D" w14:textId="77777777" w:rsidR="00B237E8" w:rsidRPr="00691161" w:rsidRDefault="00F956FD" w:rsidP="00C252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anakinra (Kineret)</w:t>
                            </w:r>
                          </w:p>
                          <w:p w14:paraId="46B9F417" w14:textId="77777777" w:rsidR="00D9430A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Lòt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ajan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iminomoduilatè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ak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sitotoksik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6D5FC42" w14:textId="77777777" w:rsidR="00600B44" w:rsidRPr="00691161" w:rsidRDefault="00F956FD" w:rsidP="00C252D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azathioprine (Imuran)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ak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cyclosporine (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Neoral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Sandimmune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A3B4B04" w14:textId="77777777" w:rsidR="00600B44" w:rsidRPr="00691161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Gwo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dòz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prednisone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oswa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ekivalan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li (&gt;15 mg/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jou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pou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≥4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semèn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oswa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plis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FB9A688" w14:textId="77777777" w:rsidR="00600B44" w:rsidRPr="00C252D4" w:rsidRDefault="00F956FD" w:rsidP="00C252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 w:hanging="18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Epitou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Medikaman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anti-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rejè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yo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itilize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apre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transplantasyon</w:t>
                            </w:r>
                            <w:proofErr w:type="spellEnd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9116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ògàn</w:t>
                            </w:r>
                            <w:proofErr w:type="spellEnd"/>
                          </w:p>
                          <w:p w14:paraId="60366D38" w14:textId="77777777" w:rsidR="00B237E8" w:rsidRPr="00691161" w:rsidRDefault="00B237E8" w:rsidP="0069116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3F1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35pt;margin-top:.95pt;width:229.1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" fillcolor="#f2f2f2 [3052]" strokeweight=".5pt">
                <v:textbox>
                  <w:txbxContent>
                    <w:p w14:paraId="31E1460D" w14:textId="77777777" w:rsidR="00600B44" w:rsidRPr="00691161" w:rsidRDefault="00F956FD" w:rsidP="00691161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Kaz 1: Tip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bDMARD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ki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Ogmante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Risk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pou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Enfeksyon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ak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Egzanp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Aktyèl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yo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2A493C70" w14:textId="77777777" w:rsidR="00D9430A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Inibitè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faktè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nèkwoz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timè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(TNF): </w:t>
                      </w:r>
                    </w:p>
                    <w:p w14:paraId="56A054C0" w14:textId="77777777" w:rsidR="00B237E8" w:rsidRPr="00691161" w:rsidRDefault="00F956FD" w:rsidP="00C252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Calibri" w:hAnsi="Calibri" w:cs="Calibri"/>
                          <w:sz w:val="16"/>
                          <w:szCs w:val="16"/>
                          <w:lang w:val="es-MX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etanercept (Enbrel), adalimumab (Humira), infliximab (Remicade), certolizumab (Cimzia),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ak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golimumab (Simponi)</w:t>
                      </w:r>
                    </w:p>
                    <w:p w14:paraId="5FE02F34" w14:textId="77777777" w:rsidR="00D9430A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Inibitè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kinaz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367FB57C" w14:textId="77777777" w:rsidR="00B237E8" w:rsidRPr="00691161" w:rsidRDefault="00F956FD" w:rsidP="00C252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tofacitinib (Xeljanz), baricitinib (Olumiant),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ak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upadacitinib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Rinvoq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)</w:t>
                      </w:r>
                    </w:p>
                    <w:p w14:paraId="5C62167C" w14:textId="77777777" w:rsidR="00D9430A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Ajan ki bloke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kostimilaston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selil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yo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:</w:t>
                      </w:r>
                    </w:p>
                    <w:p w14:paraId="3A0574FB" w14:textId="77777777" w:rsidR="00B237E8" w:rsidRPr="00691161" w:rsidRDefault="00F956FD" w:rsidP="00C252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abatacept (Orencia)</w:t>
                      </w:r>
                    </w:p>
                    <w:p w14:paraId="7E65842A" w14:textId="77777777" w:rsidR="00D9430A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Ajan ki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diminye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selil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B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yo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:</w:t>
                      </w:r>
                    </w:p>
                    <w:p w14:paraId="178C4E4C" w14:textId="77777777" w:rsidR="00B237E8" w:rsidRPr="00691161" w:rsidRDefault="00F956FD" w:rsidP="00C252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rituximab (Rituxan)</w:t>
                      </w:r>
                    </w:p>
                    <w:p w14:paraId="7CA48A01" w14:textId="77777777" w:rsidR="00D9430A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Inibitè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Interleukin-6 (IL-6):</w:t>
                      </w:r>
                    </w:p>
                    <w:p w14:paraId="4F4F44BE" w14:textId="77777777" w:rsidR="00B237E8" w:rsidRPr="00691161" w:rsidRDefault="00F956FD" w:rsidP="00C252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tocilizumab (Actemra), sarilumab (Kevzara)</w:t>
                      </w:r>
                    </w:p>
                    <w:p w14:paraId="2F0D1AF2" w14:textId="77777777" w:rsidR="00D9430A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Terapi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antagonis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reseptè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Interleukin-1 (IL-1):</w:t>
                      </w:r>
                    </w:p>
                    <w:p w14:paraId="24CF7B4D" w14:textId="77777777" w:rsidR="00B237E8" w:rsidRPr="00691161" w:rsidRDefault="00F956FD" w:rsidP="00C252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anakinra (Kineret)</w:t>
                      </w:r>
                    </w:p>
                    <w:p w14:paraId="46B9F417" w14:textId="77777777" w:rsidR="00D9430A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Lòt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ajan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iminomoduilatè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ak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sitotoksik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:</w:t>
                      </w:r>
                    </w:p>
                    <w:p w14:paraId="66D5FC42" w14:textId="77777777" w:rsidR="00600B44" w:rsidRPr="00691161" w:rsidRDefault="00F956FD" w:rsidP="00C252D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azathioprine (Imuran)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ak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cyclosporine (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Neoral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Sandimmune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)</w:t>
                      </w:r>
                    </w:p>
                    <w:p w14:paraId="3A3B4B04" w14:textId="77777777" w:rsidR="00600B44" w:rsidRPr="00691161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Gwo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dòz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prednisone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oswa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ekivalan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li (&gt;15 mg/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jou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pou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≥4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semèn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oswa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plis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)</w:t>
                      </w:r>
                    </w:p>
                    <w:p w14:paraId="0FB9A688" w14:textId="77777777" w:rsidR="00600B44" w:rsidRPr="00C252D4" w:rsidRDefault="00F956FD" w:rsidP="00C252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 w:hanging="18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Epitou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Medikaman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anti-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rejè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yo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itilize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apre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transplantasyon</w:t>
                      </w:r>
                      <w:proofErr w:type="spellEnd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91161">
                        <w:rPr>
                          <w:rFonts w:ascii="Calibri" w:hAnsi="Calibri" w:cs="Calibri"/>
                          <w:sz w:val="16"/>
                          <w:szCs w:val="16"/>
                        </w:rPr>
                        <w:t>ògàn</w:t>
                      </w:r>
                      <w:proofErr w:type="spellEnd"/>
                    </w:p>
                    <w:p w14:paraId="60366D38" w14:textId="77777777" w:rsidR="00B237E8" w:rsidRPr="00691161" w:rsidRDefault="00B237E8" w:rsidP="00691161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proofErr w:type="spellStart"/>
      <w:r w:rsidR="00362015">
        <w:t>Medikaman</w:t>
      </w:r>
      <w:proofErr w:type="spellEnd"/>
      <w:r w:rsidR="00362015">
        <w:t xml:space="preserve"> </w:t>
      </w:r>
      <w:proofErr w:type="spellStart"/>
      <w:r w:rsidR="00362015">
        <w:t>antirimatis</w:t>
      </w:r>
      <w:proofErr w:type="spellEnd"/>
      <w:r w:rsidR="00362015">
        <w:t xml:space="preserve"> ki </w:t>
      </w:r>
      <w:proofErr w:type="spellStart"/>
      <w:r w:rsidR="00362015">
        <w:t>modifye</w:t>
      </w:r>
      <w:proofErr w:type="spellEnd"/>
      <w:r w:rsidR="00362015">
        <w:t xml:space="preserve"> </w:t>
      </w:r>
      <w:proofErr w:type="spellStart"/>
      <w:r w:rsidR="00362015">
        <w:t>maladi</w:t>
      </w:r>
      <w:proofErr w:type="spellEnd"/>
      <w:r w:rsidR="00362015">
        <w:t xml:space="preserve"> </w:t>
      </w:r>
      <w:proofErr w:type="spellStart"/>
      <w:r w:rsidR="00362015">
        <w:t>byolojik</w:t>
      </w:r>
      <w:proofErr w:type="spellEnd"/>
      <w:r w:rsidR="00362015">
        <w:t xml:space="preserve"> (</w:t>
      </w:r>
      <w:proofErr w:type="spellStart"/>
      <w:r w:rsidR="00362015">
        <w:t>bDMARDs</w:t>
      </w:r>
      <w:proofErr w:type="spellEnd"/>
      <w:r w:rsidR="00362015">
        <w:t xml:space="preserve">, </w:t>
      </w:r>
      <w:proofErr w:type="spellStart"/>
      <w:r w:rsidR="00362015">
        <w:t>Bwat</w:t>
      </w:r>
      <w:proofErr w:type="spellEnd"/>
      <w:r w:rsidR="00362015">
        <w:t xml:space="preserve"> 1) </w:t>
      </w:r>
      <w:proofErr w:type="spellStart"/>
      <w:r w:rsidR="00362015">
        <w:t>yo</w:t>
      </w:r>
      <w:proofErr w:type="spellEnd"/>
      <w:r w:rsidR="00362015">
        <w:t xml:space="preserve"> </w:t>
      </w:r>
      <w:proofErr w:type="spellStart"/>
      <w:r w:rsidR="00362015">
        <w:t>itilize</w:t>
      </w:r>
      <w:proofErr w:type="spellEnd"/>
      <w:r w:rsidR="00362015">
        <w:t xml:space="preserve"> </w:t>
      </w:r>
      <w:proofErr w:type="spellStart"/>
      <w:r w:rsidR="00362015">
        <w:t>pou</w:t>
      </w:r>
      <w:proofErr w:type="spellEnd"/>
      <w:r w:rsidR="00362015">
        <w:t xml:space="preserve"> </w:t>
      </w:r>
      <w:proofErr w:type="spellStart"/>
      <w:r w:rsidR="00362015">
        <w:t>trete</w:t>
      </w:r>
      <w:proofErr w:type="spellEnd"/>
      <w:r w:rsidR="00362015">
        <w:t xml:space="preserve"> </w:t>
      </w:r>
      <w:proofErr w:type="spellStart"/>
      <w:r w:rsidR="00362015">
        <w:t>anpil</w:t>
      </w:r>
      <w:proofErr w:type="spellEnd"/>
      <w:r w:rsidR="00362015">
        <w:t xml:space="preserve"> </w:t>
      </w:r>
      <w:proofErr w:type="spellStart"/>
      <w:r w:rsidR="00362015">
        <w:t>maladi</w:t>
      </w:r>
      <w:proofErr w:type="spellEnd"/>
      <w:r w:rsidR="00362015">
        <w:t xml:space="preserve"> </w:t>
      </w:r>
      <w:proofErr w:type="spellStart"/>
      <w:r w:rsidR="00362015">
        <w:t>oto-imin</w:t>
      </w:r>
      <w:proofErr w:type="spellEnd"/>
      <w:r w:rsidR="00362015">
        <w:t xml:space="preserve">, </w:t>
      </w:r>
      <w:proofErr w:type="spellStart"/>
      <w:r w:rsidR="00362015">
        <w:t>tankou</w:t>
      </w:r>
      <w:proofErr w:type="spellEnd"/>
      <w:r w:rsidR="00362015">
        <w:t xml:space="preserve"> </w:t>
      </w:r>
      <w:proofErr w:type="spellStart"/>
      <w:r w:rsidR="00362015">
        <w:t>atrit</w:t>
      </w:r>
      <w:proofErr w:type="spellEnd"/>
      <w:r w:rsidR="00362015">
        <w:t xml:space="preserve"> </w:t>
      </w:r>
      <w:proofErr w:type="spellStart"/>
      <w:r w:rsidR="00362015">
        <w:t>rimatoyid</w:t>
      </w:r>
      <w:proofErr w:type="spellEnd"/>
      <w:r w:rsidR="00362015">
        <w:t xml:space="preserve">, </w:t>
      </w:r>
      <w:proofErr w:type="spellStart"/>
      <w:r w:rsidR="00362015">
        <w:t>spondilit</w:t>
      </w:r>
      <w:proofErr w:type="spellEnd"/>
      <w:r w:rsidR="00362015">
        <w:t xml:space="preserve"> ankylosing, psoriasis, </w:t>
      </w:r>
      <w:proofErr w:type="spellStart"/>
      <w:r w:rsidR="00362015">
        <w:t>atrit</w:t>
      </w:r>
      <w:proofErr w:type="spellEnd"/>
      <w:r w:rsidR="00362015">
        <w:t xml:space="preserve"> </w:t>
      </w:r>
      <w:proofErr w:type="spellStart"/>
      <w:r w:rsidR="00362015">
        <w:t>psoriasik</w:t>
      </w:r>
      <w:proofErr w:type="spellEnd"/>
      <w:r w:rsidR="00362015">
        <w:t xml:space="preserve">, lupus </w:t>
      </w:r>
      <w:proofErr w:type="spellStart"/>
      <w:r w:rsidR="00362015">
        <w:t>eritematos</w:t>
      </w:r>
      <w:proofErr w:type="spellEnd"/>
      <w:r w:rsidR="00362015">
        <w:t xml:space="preserve"> </w:t>
      </w:r>
      <w:proofErr w:type="spellStart"/>
      <w:r w:rsidR="00362015">
        <w:t>sistemik</w:t>
      </w:r>
      <w:proofErr w:type="spellEnd"/>
      <w:r w:rsidR="00362015">
        <w:t xml:space="preserve"> (SLE), </w:t>
      </w:r>
      <w:proofErr w:type="spellStart"/>
      <w:r w:rsidR="00362015">
        <w:t>ak</w:t>
      </w:r>
      <w:proofErr w:type="spellEnd"/>
      <w:r w:rsidR="00362015">
        <w:t xml:space="preserve"> </w:t>
      </w:r>
      <w:proofErr w:type="spellStart"/>
      <w:r w:rsidR="00362015">
        <w:t>maladi</w:t>
      </w:r>
      <w:proofErr w:type="spellEnd"/>
      <w:r w:rsidR="00362015">
        <w:t xml:space="preserve"> </w:t>
      </w:r>
      <w:proofErr w:type="spellStart"/>
      <w:r w:rsidR="00362015">
        <w:t>kolòn</w:t>
      </w:r>
      <w:proofErr w:type="spellEnd"/>
      <w:r w:rsidR="00362015">
        <w:t xml:space="preserve"> </w:t>
      </w:r>
      <w:proofErr w:type="spellStart"/>
      <w:r w:rsidR="00362015">
        <w:t>enflamatwa</w:t>
      </w:r>
      <w:proofErr w:type="spellEnd"/>
      <w:r w:rsidR="00362015">
        <w:t xml:space="preserve"> (</w:t>
      </w:r>
      <w:proofErr w:type="spellStart"/>
      <w:r w:rsidR="00362015">
        <w:t>maladi</w:t>
      </w:r>
      <w:proofErr w:type="spellEnd"/>
      <w:r w:rsidR="00362015">
        <w:t xml:space="preserve"> </w:t>
      </w:r>
      <w:proofErr w:type="spellStart"/>
      <w:r w:rsidR="00362015">
        <w:t>entesten</w:t>
      </w:r>
      <w:proofErr w:type="spellEnd"/>
      <w:r w:rsidR="00362015">
        <w:t xml:space="preserve"> </w:t>
      </w:r>
      <w:proofErr w:type="spellStart"/>
      <w:r w:rsidR="00362015">
        <w:t>enflamatwa</w:t>
      </w:r>
      <w:proofErr w:type="spellEnd"/>
      <w:r w:rsidR="00362015">
        <w:t xml:space="preserve"> </w:t>
      </w:r>
      <w:proofErr w:type="spellStart"/>
      <w:r w:rsidR="00362015">
        <w:t>ak</w:t>
      </w:r>
      <w:proofErr w:type="spellEnd"/>
      <w:r w:rsidR="00362015">
        <w:t xml:space="preserve"> </w:t>
      </w:r>
      <w:proofErr w:type="spellStart"/>
      <w:r w:rsidR="00362015">
        <w:t>maladi</w:t>
      </w:r>
      <w:proofErr w:type="spellEnd"/>
      <w:r w:rsidR="00362015">
        <w:t xml:space="preserve"> Crohn). </w:t>
      </w:r>
      <w:proofErr w:type="spellStart"/>
      <w:r w:rsidR="00362015">
        <w:t>Medikaman</w:t>
      </w:r>
      <w:proofErr w:type="spellEnd"/>
      <w:r w:rsidR="00362015">
        <w:t xml:space="preserve"> </w:t>
      </w:r>
      <w:proofErr w:type="spellStart"/>
      <w:r w:rsidR="00362015">
        <w:t>sa</w:t>
      </w:r>
      <w:proofErr w:type="spellEnd"/>
      <w:r w:rsidR="00362015">
        <w:t xml:space="preserve"> </w:t>
      </w:r>
      <w:proofErr w:type="spellStart"/>
      <w:r w:rsidR="00362015">
        <w:t>yo</w:t>
      </w:r>
      <w:proofErr w:type="spellEnd"/>
      <w:r w:rsidR="00362015">
        <w:t xml:space="preserve"> aji </w:t>
      </w:r>
      <w:proofErr w:type="spellStart"/>
      <w:r w:rsidR="00362015">
        <w:t>lè</w:t>
      </w:r>
      <w:proofErr w:type="spellEnd"/>
      <w:r w:rsidR="00362015">
        <w:t xml:space="preserve"> </w:t>
      </w:r>
      <w:proofErr w:type="spellStart"/>
      <w:r w:rsidR="00362015">
        <w:t>yo</w:t>
      </w:r>
      <w:proofErr w:type="spellEnd"/>
      <w:r w:rsidR="00362015">
        <w:t xml:space="preserve"> </w:t>
      </w:r>
      <w:proofErr w:type="spellStart"/>
      <w:r w:rsidR="00362015">
        <w:t>dezaktive</w:t>
      </w:r>
      <w:proofErr w:type="spellEnd"/>
      <w:r w:rsidR="00362015">
        <w:t xml:space="preserve"> yon </w:t>
      </w:r>
      <w:proofErr w:type="spellStart"/>
      <w:r w:rsidR="00362015">
        <w:t>pati</w:t>
      </w:r>
      <w:proofErr w:type="spellEnd"/>
      <w:r w:rsidR="00362015">
        <w:t xml:space="preserve"> nan </w:t>
      </w:r>
      <w:proofErr w:type="spellStart"/>
      <w:r w:rsidR="00362015">
        <w:t>sistèm</w:t>
      </w:r>
      <w:proofErr w:type="spellEnd"/>
      <w:r w:rsidR="00362015">
        <w:t xml:space="preserve"> </w:t>
      </w:r>
      <w:proofErr w:type="spellStart"/>
      <w:r w:rsidR="00362015">
        <w:t>iminitè</w:t>
      </w:r>
      <w:proofErr w:type="spellEnd"/>
      <w:r w:rsidR="00362015">
        <w:t xml:space="preserve"> </w:t>
      </w:r>
      <w:proofErr w:type="spellStart"/>
      <w:r w:rsidR="00362015">
        <w:t>kò</w:t>
      </w:r>
      <w:proofErr w:type="spellEnd"/>
      <w:r w:rsidR="00362015">
        <w:t xml:space="preserve"> </w:t>
      </w:r>
      <w:proofErr w:type="spellStart"/>
      <w:r w:rsidR="00362015">
        <w:t>ou</w:t>
      </w:r>
      <w:proofErr w:type="spellEnd"/>
      <w:r w:rsidR="00362015">
        <w:t xml:space="preserve"> </w:t>
      </w:r>
      <w:proofErr w:type="spellStart"/>
      <w:r w:rsidR="00362015">
        <w:t>pou</w:t>
      </w:r>
      <w:proofErr w:type="spellEnd"/>
      <w:r w:rsidR="00362015">
        <w:t xml:space="preserve"> </w:t>
      </w:r>
      <w:proofErr w:type="spellStart"/>
      <w:r w:rsidR="00362015">
        <w:t>kalme</w:t>
      </w:r>
      <w:proofErr w:type="spellEnd"/>
      <w:r w:rsidR="00362015">
        <w:t xml:space="preserve"> </w:t>
      </w:r>
      <w:proofErr w:type="spellStart"/>
      <w:r w:rsidR="00362015">
        <w:t>enflamasyon</w:t>
      </w:r>
      <w:proofErr w:type="spellEnd"/>
      <w:r w:rsidR="00362015">
        <w:t xml:space="preserve"> an nan </w:t>
      </w:r>
      <w:proofErr w:type="spellStart"/>
      <w:r w:rsidR="00362015">
        <w:t>kò</w:t>
      </w:r>
      <w:proofErr w:type="spellEnd"/>
      <w:r w:rsidR="00362015">
        <w:t xml:space="preserve"> </w:t>
      </w:r>
      <w:proofErr w:type="spellStart"/>
      <w:r w:rsidR="00362015">
        <w:t>ou</w:t>
      </w:r>
      <w:proofErr w:type="spellEnd"/>
      <w:r w:rsidR="00362015">
        <w:t xml:space="preserve">. </w:t>
      </w:r>
      <w:proofErr w:type="spellStart"/>
      <w:r w:rsidR="00362015">
        <w:t>Sistèm</w:t>
      </w:r>
      <w:proofErr w:type="spellEnd"/>
      <w:r w:rsidR="00362015">
        <w:t xml:space="preserve"> </w:t>
      </w:r>
      <w:proofErr w:type="spellStart"/>
      <w:r w:rsidR="00362015">
        <w:t>iminitè</w:t>
      </w:r>
      <w:proofErr w:type="spellEnd"/>
      <w:r w:rsidR="00362015">
        <w:t xml:space="preserve"> w la </w:t>
      </w:r>
      <w:proofErr w:type="spellStart"/>
      <w:r w:rsidR="00362015">
        <w:t>fòme</w:t>
      </w:r>
      <w:proofErr w:type="spellEnd"/>
      <w:r w:rsidR="00362015">
        <w:t xml:space="preserve"> </w:t>
      </w:r>
      <w:proofErr w:type="spellStart"/>
      <w:r w:rsidR="00362015">
        <w:t>ak</w:t>
      </w:r>
      <w:proofErr w:type="spellEnd"/>
      <w:r w:rsidR="00362015">
        <w:t xml:space="preserve"> yon </w:t>
      </w:r>
      <w:proofErr w:type="spellStart"/>
      <w:r w:rsidR="00362015">
        <w:t>gwo</w:t>
      </w:r>
      <w:proofErr w:type="spellEnd"/>
      <w:r w:rsidR="00362015">
        <w:t xml:space="preserve"> </w:t>
      </w:r>
      <w:proofErr w:type="spellStart"/>
      <w:r w:rsidR="00362015">
        <w:t>ekip</w:t>
      </w:r>
      <w:proofErr w:type="spellEnd"/>
      <w:r w:rsidR="00362015">
        <w:t xml:space="preserve"> </w:t>
      </w:r>
      <w:proofErr w:type="spellStart"/>
      <w:r w:rsidR="00362015">
        <w:t>sistèm</w:t>
      </w:r>
      <w:proofErr w:type="spellEnd"/>
      <w:r w:rsidR="00362015">
        <w:t xml:space="preserve">, </w:t>
      </w:r>
      <w:proofErr w:type="spellStart"/>
      <w:r w:rsidR="00362015">
        <w:t>selil</w:t>
      </w:r>
      <w:proofErr w:type="spellEnd"/>
      <w:r w:rsidR="00362015">
        <w:t xml:space="preserve">, </w:t>
      </w:r>
      <w:proofErr w:type="spellStart"/>
      <w:r w:rsidR="00362015">
        <w:t>ak</w:t>
      </w:r>
      <w:proofErr w:type="spellEnd"/>
      <w:r w:rsidR="00362015">
        <w:t xml:space="preserve"> </w:t>
      </w:r>
      <w:proofErr w:type="spellStart"/>
      <w:r w:rsidR="00362015">
        <w:t>sistans</w:t>
      </w:r>
      <w:proofErr w:type="spellEnd"/>
      <w:r w:rsidR="00362015">
        <w:t xml:space="preserve"> </w:t>
      </w:r>
      <w:proofErr w:type="spellStart"/>
      <w:r w:rsidR="00362015">
        <w:t>chimik</w:t>
      </w:r>
      <w:proofErr w:type="spellEnd"/>
      <w:r w:rsidR="00362015">
        <w:t xml:space="preserve"> ki </w:t>
      </w:r>
      <w:proofErr w:type="spellStart"/>
      <w:r w:rsidR="00362015">
        <w:t>konbat</w:t>
      </w:r>
      <w:proofErr w:type="spellEnd"/>
      <w:r w:rsidR="00362015">
        <w:t xml:space="preserve"> </w:t>
      </w:r>
      <w:proofErr w:type="spellStart"/>
      <w:r w:rsidR="00362015">
        <w:t>mikwòb</w:t>
      </w:r>
      <w:proofErr w:type="spellEnd"/>
      <w:r w:rsidR="00362015">
        <w:t xml:space="preserve"> </w:t>
      </w:r>
      <w:proofErr w:type="spellStart"/>
      <w:r w:rsidR="00362015">
        <w:t>ak</w:t>
      </w:r>
      <w:proofErr w:type="spellEnd"/>
      <w:r w:rsidR="00362015">
        <w:t xml:space="preserve"> </w:t>
      </w:r>
      <w:proofErr w:type="spellStart"/>
      <w:r w:rsidR="00362015">
        <w:t>anvayisè</w:t>
      </w:r>
      <w:proofErr w:type="spellEnd"/>
      <w:r w:rsidR="00362015">
        <w:t xml:space="preserve"> </w:t>
      </w:r>
      <w:proofErr w:type="spellStart"/>
      <w:r w:rsidR="00362015">
        <w:t>yo</w:t>
      </w:r>
      <w:proofErr w:type="spellEnd"/>
      <w:r w:rsidR="00362015">
        <w:t xml:space="preserve">. </w:t>
      </w:r>
      <w:proofErr w:type="spellStart"/>
      <w:r w:rsidR="00362015">
        <w:t>Menm</w:t>
      </w:r>
      <w:proofErr w:type="spellEnd"/>
      <w:r w:rsidR="00362015">
        <w:t xml:space="preserve"> </w:t>
      </w:r>
      <w:proofErr w:type="spellStart"/>
      <w:r w:rsidR="00362015">
        <w:t>si</w:t>
      </w:r>
      <w:proofErr w:type="spellEnd"/>
      <w:r w:rsidR="00362015">
        <w:t xml:space="preserve"> </w:t>
      </w:r>
      <w:proofErr w:type="spellStart"/>
      <w:r w:rsidR="00362015">
        <w:t>bDMARD</w:t>
      </w:r>
      <w:proofErr w:type="spellEnd"/>
      <w:r w:rsidR="00362015">
        <w:t xml:space="preserve"> </w:t>
      </w:r>
      <w:proofErr w:type="spellStart"/>
      <w:r w:rsidR="00362015">
        <w:t>yo</w:t>
      </w:r>
      <w:proofErr w:type="spellEnd"/>
      <w:r w:rsidR="00362015">
        <w:t xml:space="preserve"> </w:t>
      </w:r>
      <w:proofErr w:type="spellStart"/>
      <w:r w:rsidR="00362015">
        <w:t>ede</w:t>
      </w:r>
      <w:proofErr w:type="spellEnd"/>
      <w:r w:rsidR="00362015">
        <w:t xml:space="preserve"> </w:t>
      </w:r>
      <w:proofErr w:type="spellStart"/>
      <w:r w:rsidR="00362015">
        <w:t>maladi</w:t>
      </w:r>
      <w:proofErr w:type="spellEnd"/>
      <w:r w:rsidR="00362015">
        <w:t xml:space="preserve"> </w:t>
      </w:r>
      <w:proofErr w:type="spellStart"/>
      <w:r w:rsidR="00362015">
        <w:t>oto-imin</w:t>
      </w:r>
      <w:proofErr w:type="spellEnd"/>
      <w:r w:rsidR="00362015">
        <w:t xml:space="preserve"> </w:t>
      </w:r>
      <w:proofErr w:type="spellStart"/>
      <w:r w:rsidR="00362015">
        <w:t>ou</w:t>
      </w:r>
      <w:proofErr w:type="spellEnd"/>
      <w:r w:rsidR="00362015">
        <w:t xml:space="preserve"> </w:t>
      </w:r>
      <w:proofErr w:type="spellStart"/>
      <w:r w:rsidR="00362015">
        <w:t>yo</w:t>
      </w:r>
      <w:proofErr w:type="spellEnd"/>
      <w:r w:rsidR="00362015">
        <w:t xml:space="preserve">, </w:t>
      </w:r>
      <w:proofErr w:type="spellStart"/>
      <w:r w:rsidR="00362015">
        <w:t>yo</w:t>
      </w:r>
      <w:proofErr w:type="spellEnd"/>
      <w:r w:rsidR="00362015">
        <w:t xml:space="preserve"> ka </w:t>
      </w:r>
      <w:proofErr w:type="spellStart"/>
      <w:r w:rsidR="00362015">
        <w:t>diminye</w:t>
      </w:r>
      <w:proofErr w:type="spellEnd"/>
      <w:r w:rsidR="00362015">
        <w:t xml:space="preserve"> </w:t>
      </w:r>
      <w:proofErr w:type="spellStart"/>
      <w:r w:rsidR="00362015">
        <w:t>kapasite</w:t>
      </w:r>
      <w:proofErr w:type="spellEnd"/>
      <w:r w:rsidR="00362015">
        <w:t xml:space="preserve"> </w:t>
      </w:r>
      <w:proofErr w:type="spellStart"/>
      <w:r w:rsidR="00362015">
        <w:t>kò</w:t>
      </w:r>
      <w:proofErr w:type="spellEnd"/>
      <w:r w:rsidR="00362015">
        <w:t xml:space="preserve"> w </w:t>
      </w:r>
      <w:proofErr w:type="spellStart"/>
      <w:r w:rsidR="00362015">
        <w:t>pou</w:t>
      </w:r>
      <w:proofErr w:type="spellEnd"/>
      <w:r w:rsidR="00362015">
        <w:t xml:space="preserve"> </w:t>
      </w:r>
      <w:proofErr w:type="spellStart"/>
      <w:r w:rsidR="00362015">
        <w:t>konbat</w:t>
      </w:r>
      <w:proofErr w:type="spellEnd"/>
      <w:r w:rsidR="00362015">
        <w:t xml:space="preserve"> </w:t>
      </w:r>
      <w:proofErr w:type="spellStart"/>
      <w:r w:rsidR="00362015">
        <w:t>enfeksyon</w:t>
      </w:r>
      <w:proofErr w:type="spellEnd"/>
      <w:r w:rsidR="00362015">
        <w:t xml:space="preserve"> </w:t>
      </w:r>
      <w:proofErr w:type="spellStart"/>
      <w:r w:rsidR="00362015">
        <w:t>tou</w:t>
      </w:r>
      <w:proofErr w:type="spellEnd"/>
      <w:r w:rsidR="00362015">
        <w:t xml:space="preserve">. </w:t>
      </w:r>
      <w:proofErr w:type="spellStart"/>
      <w:r w:rsidR="00362015">
        <w:t>Kèk</w:t>
      </w:r>
      <w:proofErr w:type="spellEnd"/>
      <w:r w:rsidR="00362015">
        <w:t xml:space="preserve"> nan </w:t>
      </w:r>
      <w:proofErr w:type="spellStart"/>
      <w:r w:rsidR="00362015">
        <w:t>enfeksyon</w:t>
      </w:r>
      <w:proofErr w:type="spellEnd"/>
      <w:r w:rsidR="00362015">
        <w:t xml:space="preserve"> </w:t>
      </w:r>
      <w:proofErr w:type="spellStart"/>
      <w:r w:rsidR="00362015">
        <w:t>sa</w:t>
      </w:r>
      <w:proofErr w:type="spellEnd"/>
      <w:r w:rsidR="00362015">
        <w:t xml:space="preserve"> </w:t>
      </w:r>
      <w:proofErr w:type="spellStart"/>
      <w:r w:rsidR="00362015">
        <w:t>yo</w:t>
      </w:r>
      <w:proofErr w:type="spellEnd"/>
      <w:r w:rsidR="00362015">
        <w:t xml:space="preserve"> ka </w:t>
      </w:r>
      <w:proofErr w:type="spellStart"/>
      <w:r w:rsidR="00362015">
        <w:t>grav</w:t>
      </w:r>
      <w:proofErr w:type="spellEnd"/>
      <w:r w:rsidR="00362015">
        <w:t xml:space="preserve"> epi ka </w:t>
      </w:r>
      <w:proofErr w:type="spellStart"/>
      <w:r w:rsidR="00362015">
        <w:t>menm</w:t>
      </w:r>
      <w:proofErr w:type="spellEnd"/>
      <w:r w:rsidR="00362015">
        <w:t xml:space="preserve"> </w:t>
      </w:r>
      <w:proofErr w:type="spellStart"/>
      <w:r w:rsidR="00362015">
        <w:t>mennen</w:t>
      </w:r>
      <w:proofErr w:type="spellEnd"/>
      <w:r w:rsidR="00362015">
        <w:t xml:space="preserve"> nan </w:t>
      </w:r>
      <w:proofErr w:type="spellStart"/>
      <w:r w:rsidR="00362015">
        <w:t>lanmò</w:t>
      </w:r>
      <w:proofErr w:type="spellEnd"/>
      <w:r w:rsidR="00362015">
        <w:t xml:space="preserve">. Youn nan </w:t>
      </w:r>
      <w:proofErr w:type="spellStart"/>
      <w:r w:rsidR="00362015">
        <w:t>enfeksyon</w:t>
      </w:r>
      <w:proofErr w:type="spellEnd"/>
      <w:r w:rsidR="00362015">
        <w:t xml:space="preserve"> </w:t>
      </w:r>
      <w:proofErr w:type="spellStart"/>
      <w:r w:rsidR="00362015">
        <w:t>sa</w:t>
      </w:r>
      <w:proofErr w:type="spellEnd"/>
      <w:r w:rsidR="00362015">
        <w:t xml:space="preserve"> </w:t>
      </w:r>
      <w:proofErr w:type="spellStart"/>
      <w:r w:rsidR="00362015">
        <w:t>yo</w:t>
      </w:r>
      <w:proofErr w:type="spellEnd"/>
      <w:r w:rsidR="00362015">
        <w:t xml:space="preserve"> se </w:t>
      </w:r>
      <w:proofErr w:type="spellStart"/>
      <w:r w:rsidR="00362015">
        <w:t>tibèkiloz</w:t>
      </w:r>
      <w:proofErr w:type="spellEnd"/>
      <w:r w:rsidR="00362015">
        <w:t xml:space="preserve"> (TB). </w:t>
      </w:r>
    </w:p>
    <w:p w14:paraId="45E83690" w14:textId="77777777" w:rsidR="008E5BBC" w:rsidRDefault="00F956FD" w:rsidP="00AF71C6">
      <w:proofErr w:type="spellStart"/>
      <w:r w:rsidRPr="00D93D83">
        <w:t>Tibèkiloz</w:t>
      </w:r>
      <w:proofErr w:type="spellEnd"/>
      <w:r w:rsidRPr="00D93D83">
        <w:t xml:space="preserve"> (TB) </w:t>
      </w:r>
      <w:proofErr w:type="spellStart"/>
      <w:r w:rsidRPr="00D93D83">
        <w:t>koze</w:t>
      </w:r>
      <w:proofErr w:type="spellEnd"/>
      <w:r w:rsidRPr="00D93D83">
        <w:t xml:space="preserve"> pa yon </w:t>
      </w:r>
      <w:proofErr w:type="spellStart"/>
      <w:r w:rsidRPr="00D93D83">
        <w:t>bakteri</w:t>
      </w:r>
      <w:proofErr w:type="spellEnd"/>
      <w:r w:rsidRPr="00D93D83">
        <w:t xml:space="preserve"> ki </w:t>
      </w:r>
      <w:proofErr w:type="spellStart"/>
      <w:r w:rsidRPr="00D93D83">
        <w:t>rele</w:t>
      </w:r>
      <w:proofErr w:type="spellEnd"/>
      <w:r w:rsidRPr="00D93D83">
        <w:t xml:space="preserve"> </w:t>
      </w:r>
      <w:r w:rsidRPr="00D93D83">
        <w:rPr>
          <w:i/>
          <w:iCs/>
        </w:rPr>
        <w:t>Mycobacterium tuberculosis</w:t>
      </w:r>
      <w:r w:rsidRPr="00D93D83">
        <w:t xml:space="preserve"> ki </w:t>
      </w:r>
      <w:proofErr w:type="spellStart"/>
      <w:r w:rsidRPr="00D93D83">
        <w:t>anjeneral</w:t>
      </w:r>
      <w:proofErr w:type="spellEnd"/>
      <w:r w:rsidRPr="00D93D83">
        <w:t xml:space="preserve"> </w:t>
      </w:r>
      <w:proofErr w:type="spellStart"/>
      <w:r w:rsidRPr="00D93D83">
        <w:t>atake</w:t>
      </w:r>
      <w:proofErr w:type="spellEnd"/>
      <w:r w:rsidRPr="00D93D83">
        <w:t xml:space="preserve"> </w:t>
      </w:r>
      <w:proofErr w:type="spellStart"/>
      <w:r w:rsidRPr="00D93D83">
        <w:t>poumon</w:t>
      </w:r>
      <w:proofErr w:type="spellEnd"/>
      <w:r w:rsidRPr="00D93D83">
        <w:t xml:space="preserve"> </w:t>
      </w:r>
      <w:proofErr w:type="spellStart"/>
      <w:r w:rsidRPr="00D93D83">
        <w:t>yo</w:t>
      </w:r>
      <w:proofErr w:type="spellEnd"/>
      <w:r w:rsidRPr="00D93D83">
        <w:t xml:space="preserve"> men ki ka </w:t>
      </w:r>
      <w:proofErr w:type="spellStart"/>
      <w:r w:rsidRPr="00D93D83">
        <w:t>atake</w:t>
      </w:r>
      <w:proofErr w:type="spellEnd"/>
      <w:r w:rsidRPr="00D93D83">
        <w:t xml:space="preserve"> </w:t>
      </w:r>
      <w:proofErr w:type="spellStart"/>
      <w:r w:rsidRPr="00D93D83">
        <w:t>nenpòt</w:t>
      </w:r>
      <w:proofErr w:type="spellEnd"/>
      <w:r w:rsidRPr="00D93D83">
        <w:t xml:space="preserve"> </w:t>
      </w:r>
      <w:proofErr w:type="spellStart"/>
      <w:r w:rsidRPr="00D93D83">
        <w:t>pati</w:t>
      </w:r>
      <w:proofErr w:type="spellEnd"/>
      <w:r w:rsidRPr="00D93D83">
        <w:t xml:space="preserve"> nan </w:t>
      </w:r>
      <w:proofErr w:type="spellStart"/>
      <w:r w:rsidRPr="00D93D83">
        <w:t>kò</w:t>
      </w:r>
      <w:proofErr w:type="spellEnd"/>
      <w:r w:rsidRPr="00D93D83">
        <w:t xml:space="preserve"> a. </w:t>
      </w:r>
      <w:proofErr w:type="spellStart"/>
      <w:r w:rsidRPr="00D93D83">
        <w:t>Bakteri</w:t>
      </w:r>
      <w:proofErr w:type="spellEnd"/>
      <w:r w:rsidRPr="00D93D83">
        <w:t xml:space="preserve"> TB a ka </w:t>
      </w:r>
      <w:proofErr w:type="spellStart"/>
      <w:r w:rsidRPr="00D93D83">
        <w:t>enfekte</w:t>
      </w:r>
      <w:proofErr w:type="spellEnd"/>
      <w:r w:rsidRPr="00D93D83">
        <w:t xml:space="preserve"> w </w:t>
      </w:r>
      <w:proofErr w:type="spellStart"/>
      <w:r w:rsidRPr="00D93D83">
        <w:t>san</w:t>
      </w:r>
      <w:proofErr w:type="spellEnd"/>
      <w:r w:rsidRPr="00D93D83">
        <w:t xml:space="preserve"> li pa </w:t>
      </w:r>
      <w:proofErr w:type="spellStart"/>
      <w:r w:rsidRPr="00D93D83">
        <w:t>fè</w:t>
      </w:r>
      <w:proofErr w:type="spellEnd"/>
      <w:r w:rsidRPr="00D93D83">
        <w:t xml:space="preserve"> w </w:t>
      </w:r>
      <w:proofErr w:type="spellStart"/>
      <w:r w:rsidRPr="00D93D83">
        <w:t>malad</w:t>
      </w:r>
      <w:proofErr w:type="spellEnd"/>
      <w:r w:rsidRPr="00D93D83">
        <w:t xml:space="preserve">. </w:t>
      </w:r>
    </w:p>
    <w:p w14:paraId="78821105" w14:textId="7D5C711F" w:rsidR="008E5BBC" w:rsidRDefault="002772A9" w:rsidP="00AF71C6">
      <w:r w:rsidRPr="00C97D07">
        <w:rPr>
          <w:b/>
          <w:bCs/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09556ACA" wp14:editId="179D79DC">
            <wp:simplePos x="0" y="0"/>
            <wp:positionH relativeFrom="margin">
              <wp:align>center</wp:align>
            </wp:positionH>
            <wp:positionV relativeFrom="paragraph">
              <wp:posOffset>824865</wp:posOffset>
            </wp:positionV>
            <wp:extent cx="3983355" cy="254381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544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6FD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6909D" wp14:editId="5E6CA02E">
                <wp:simplePos x="0" y="0"/>
                <wp:positionH relativeFrom="margin">
                  <wp:posOffset>2830321</wp:posOffset>
                </wp:positionH>
                <wp:positionV relativeFrom="paragraph">
                  <wp:posOffset>3093510</wp:posOffset>
                </wp:positionV>
                <wp:extent cx="792154" cy="22982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154" cy="22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C1F3B" w14:textId="77777777" w:rsidR="00F94C74" w:rsidRPr="00F94C74" w:rsidRDefault="00F956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4C74">
                              <w:rPr>
                                <w:sz w:val="16"/>
                                <w:szCs w:val="16"/>
                              </w:rPr>
                              <w:t>Sous: NIH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29690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22.85pt;margin-top:243.6pt;width:62.35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" filled="f" stroked="f" strokeweight=".5pt">
                <v:textbox>
                  <w:txbxContent>
                    <w:p w14:paraId="2A1C1F3B" w14:textId="77777777" w:rsidR="00F94C74" w:rsidRPr="00F94C74" w:rsidRDefault="00F956FD">
                      <w:pPr>
                        <w:rPr>
                          <w:sz w:val="16"/>
                          <w:szCs w:val="16"/>
                        </w:rPr>
                      </w:pPr>
                      <w:r w:rsidRPr="00F94C74">
                        <w:rPr>
                          <w:sz w:val="16"/>
                          <w:szCs w:val="16"/>
                        </w:rPr>
                        <w:t>Sous: NIH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83" w:rsidRPr="00C97D07">
        <w:rPr>
          <w:b/>
          <w:bCs/>
        </w:rPr>
        <w:t xml:space="preserve">Si </w:t>
      </w:r>
      <w:proofErr w:type="spellStart"/>
      <w:r w:rsidR="00D93D83" w:rsidRPr="00C97D07">
        <w:rPr>
          <w:b/>
          <w:bCs/>
        </w:rPr>
        <w:t>jèm</w:t>
      </w:r>
      <w:proofErr w:type="spellEnd"/>
      <w:r w:rsidR="00D93D83" w:rsidRPr="00C97D07">
        <w:rPr>
          <w:b/>
          <w:bCs/>
        </w:rPr>
        <w:t xml:space="preserve"> TB a pa </w:t>
      </w:r>
      <w:proofErr w:type="spellStart"/>
      <w:r w:rsidR="00D93D83" w:rsidRPr="00C97D07">
        <w:rPr>
          <w:b/>
          <w:bCs/>
        </w:rPr>
        <w:t>aktif</w:t>
      </w:r>
      <w:proofErr w:type="spellEnd"/>
      <w:r w:rsidR="00D93D83" w:rsidRPr="00C97D07">
        <w:rPr>
          <w:b/>
          <w:bCs/>
        </w:rPr>
        <w:t xml:space="preserve"> nan </w:t>
      </w:r>
      <w:proofErr w:type="spellStart"/>
      <w:r w:rsidR="00D93D83" w:rsidRPr="00C97D07">
        <w:rPr>
          <w:b/>
          <w:bCs/>
        </w:rPr>
        <w:t>kò</w:t>
      </w:r>
      <w:proofErr w:type="spellEnd"/>
      <w:r w:rsidR="00D93D83" w:rsidRPr="00C97D07">
        <w:rPr>
          <w:b/>
          <w:bCs/>
        </w:rPr>
        <w:t xml:space="preserve"> w, </w:t>
      </w:r>
      <w:proofErr w:type="spellStart"/>
      <w:r w:rsidR="00D93D83" w:rsidRPr="00C97D07">
        <w:rPr>
          <w:b/>
          <w:bCs/>
        </w:rPr>
        <w:t>yo</w:t>
      </w:r>
      <w:proofErr w:type="spellEnd"/>
      <w:r w:rsidR="00D93D83" w:rsidRPr="00C97D07">
        <w:rPr>
          <w:b/>
          <w:bCs/>
        </w:rPr>
        <w:t xml:space="preserve"> </w:t>
      </w:r>
      <w:proofErr w:type="spellStart"/>
      <w:r w:rsidR="00D93D83" w:rsidRPr="00C97D07">
        <w:rPr>
          <w:b/>
          <w:bCs/>
        </w:rPr>
        <w:t>rele</w:t>
      </w:r>
      <w:proofErr w:type="spellEnd"/>
      <w:r w:rsidR="00D93D83" w:rsidRPr="00C97D07">
        <w:rPr>
          <w:b/>
          <w:bCs/>
        </w:rPr>
        <w:t xml:space="preserve"> </w:t>
      </w:r>
      <w:proofErr w:type="spellStart"/>
      <w:r w:rsidR="00D93D83" w:rsidRPr="00C97D07">
        <w:rPr>
          <w:b/>
          <w:bCs/>
        </w:rPr>
        <w:t>sa</w:t>
      </w:r>
      <w:proofErr w:type="spellEnd"/>
      <w:r w:rsidR="00D93D83" w:rsidRPr="00C97D07">
        <w:rPr>
          <w:b/>
          <w:bCs/>
        </w:rPr>
        <w:t xml:space="preserve"> </w:t>
      </w:r>
      <w:proofErr w:type="spellStart"/>
      <w:r w:rsidR="00D93D83" w:rsidRPr="00C97D07">
        <w:rPr>
          <w:b/>
          <w:bCs/>
        </w:rPr>
        <w:t>enfeksyon</w:t>
      </w:r>
      <w:proofErr w:type="spellEnd"/>
      <w:r w:rsidR="00D93D83" w:rsidRPr="00C97D07">
        <w:rPr>
          <w:b/>
          <w:bCs/>
        </w:rPr>
        <w:t xml:space="preserve"> TB </w:t>
      </w:r>
      <w:proofErr w:type="spellStart"/>
      <w:r w:rsidR="00D93D83" w:rsidRPr="00C97D07">
        <w:rPr>
          <w:b/>
          <w:bCs/>
        </w:rPr>
        <w:t>inaktif</w:t>
      </w:r>
      <w:proofErr w:type="spellEnd"/>
      <w:r w:rsidR="00D93D83" w:rsidRPr="00C97D07">
        <w:rPr>
          <w:b/>
          <w:bCs/>
        </w:rPr>
        <w:t xml:space="preserve"> (LTBI).</w:t>
      </w:r>
      <w:r w:rsidR="00D93D83">
        <w:t xml:space="preserve"> Sa ka dire </w:t>
      </w:r>
      <w:proofErr w:type="spellStart"/>
      <w:r w:rsidR="00D93D83">
        <w:t>anpil</w:t>
      </w:r>
      <w:proofErr w:type="spellEnd"/>
      <w:r w:rsidR="00D93D83">
        <w:t xml:space="preserve"> </w:t>
      </w:r>
      <w:proofErr w:type="spellStart"/>
      <w:r w:rsidR="00D93D83">
        <w:t>ane</w:t>
      </w:r>
      <w:proofErr w:type="spellEnd"/>
      <w:r w:rsidR="00D93D83">
        <w:t xml:space="preserve"> epi </w:t>
      </w:r>
      <w:proofErr w:type="spellStart"/>
      <w:r w:rsidR="00D93D83">
        <w:t>ou</w:t>
      </w:r>
      <w:proofErr w:type="spellEnd"/>
      <w:r w:rsidR="00D93D83">
        <w:t xml:space="preserve"> pa ka </w:t>
      </w:r>
      <w:proofErr w:type="spellStart"/>
      <w:r w:rsidR="00D93D83">
        <w:t>enfekte</w:t>
      </w:r>
      <w:proofErr w:type="spellEnd"/>
      <w:r w:rsidR="00D93D83">
        <w:t xml:space="preserve"> </w:t>
      </w:r>
      <w:proofErr w:type="spellStart"/>
      <w:r w:rsidR="00D93D83">
        <w:t>moun</w:t>
      </w:r>
      <w:proofErr w:type="spellEnd"/>
      <w:r w:rsidR="00D93D83">
        <w:t xml:space="preserve"> ki </w:t>
      </w:r>
      <w:proofErr w:type="spellStart"/>
      <w:r w:rsidR="00D93D83">
        <w:t>bò</w:t>
      </w:r>
      <w:proofErr w:type="spellEnd"/>
      <w:r w:rsidR="00D93D83">
        <w:t xml:space="preserve"> </w:t>
      </w:r>
      <w:proofErr w:type="spellStart"/>
      <w:r w:rsidR="00D93D83">
        <w:t>kote</w:t>
      </w:r>
      <w:proofErr w:type="spellEnd"/>
      <w:r w:rsidR="00D93D83">
        <w:t xml:space="preserve"> w </w:t>
      </w:r>
      <w:proofErr w:type="spellStart"/>
      <w:r w:rsidR="00D93D83">
        <w:t>ak</w:t>
      </w:r>
      <w:proofErr w:type="spellEnd"/>
      <w:r w:rsidR="00D93D83">
        <w:t xml:space="preserve"> TB. </w:t>
      </w:r>
      <w:r w:rsidR="00D93D83" w:rsidRPr="00C97D07">
        <w:rPr>
          <w:b/>
          <w:bCs/>
        </w:rPr>
        <w:t xml:space="preserve">Si </w:t>
      </w:r>
      <w:proofErr w:type="spellStart"/>
      <w:r w:rsidR="00D93D83" w:rsidRPr="00C97D07">
        <w:rPr>
          <w:b/>
          <w:bCs/>
        </w:rPr>
        <w:t>jèm</w:t>
      </w:r>
      <w:proofErr w:type="spellEnd"/>
      <w:r w:rsidR="00D93D83" w:rsidRPr="00C97D07">
        <w:rPr>
          <w:b/>
          <w:bCs/>
        </w:rPr>
        <w:t xml:space="preserve"> TB a vin </w:t>
      </w:r>
      <w:proofErr w:type="spellStart"/>
      <w:r w:rsidR="00D93D83" w:rsidRPr="00C97D07">
        <w:rPr>
          <w:b/>
          <w:bCs/>
        </w:rPr>
        <w:t>aktif</w:t>
      </w:r>
      <w:proofErr w:type="spellEnd"/>
      <w:r w:rsidR="00D93D83" w:rsidRPr="00C97D07">
        <w:rPr>
          <w:b/>
          <w:bCs/>
        </w:rPr>
        <w:t xml:space="preserve"> epi li </w:t>
      </w:r>
      <w:proofErr w:type="spellStart"/>
      <w:r w:rsidR="00D93D83" w:rsidRPr="00C97D07">
        <w:rPr>
          <w:b/>
          <w:bCs/>
        </w:rPr>
        <w:t>kòmanse</w:t>
      </w:r>
      <w:proofErr w:type="spellEnd"/>
      <w:r w:rsidR="00D93D83" w:rsidRPr="00C97D07">
        <w:rPr>
          <w:b/>
          <w:bCs/>
        </w:rPr>
        <w:t xml:space="preserve"> </w:t>
      </w:r>
      <w:proofErr w:type="spellStart"/>
      <w:r w:rsidR="00D93D83" w:rsidRPr="00C97D07">
        <w:rPr>
          <w:b/>
          <w:bCs/>
        </w:rPr>
        <w:t>fè</w:t>
      </w:r>
      <w:proofErr w:type="spellEnd"/>
      <w:r w:rsidR="00D93D83" w:rsidRPr="00C97D07">
        <w:rPr>
          <w:b/>
          <w:bCs/>
        </w:rPr>
        <w:t xml:space="preserve"> w </w:t>
      </w:r>
      <w:proofErr w:type="spellStart"/>
      <w:r w:rsidR="00D93D83" w:rsidRPr="00C97D07">
        <w:rPr>
          <w:b/>
          <w:bCs/>
        </w:rPr>
        <w:t>malad</w:t>
      </w:r>
      <w:proofErr w:type="spellEnd"/>
      <w:r w:rsidR="00D93D83" w:rsidRPr="00C97D07">
        <w:rPr>
          <w:b/>
          <w:bCs/>
        </w:rPr>
        <w:t xml:space="preserve">, </w:t>
      </w:r>
      <w:proofErr w:type="spellStart"/>
      <w:r w:rsidR="00D93D83" w:rsidRPr="00C97D07">
        <w:rPr>
          <w:b/>
          <w:bCs/>
        </w:rPr>
        <w:t>yo</w:t>
      </w:r>
      <w:proofErr w:type="spellEnd"/>
      <w:r w:rsidR="00D93D83" w:rsidRPr="00C97D07">
        <w:rPr>
          <w:b/>
          <w:bCs/>
        </w:rPr>
        <w:t xml:space="preserve"> </w:t>
      </w:r>
      <w:proofErr w:type="spellStart"/>
      <w:r w:rsidR="00D93D83" w:rsidRPr="00C97D07">
        <w:rPr>
          <w:b/>
          <w:bCs/>
        </w:rPr>
        <w:t>rele</w:t>
      </w:r>
      <w:proofErr w:type="spellEnd"/>
      <w:r w:rsidR="00D93D83" w:rsidRPr="00C97D07">
        <w:rPr>
          <w:b/>
          <w:bCs/>
        </w:rPr>
        <w:t xml:space="preserve"> </w:t>
      </w:r>
      <w:proofErr w:type="spellStart"/>
      <w:r w:rsidR="00D93D83" w:rsidRPr="00C97D07">
        <w:rPr>
          <w:b/>
          <w:bCs/>
        </w:rPr>
        <w:t>sa</w:t>
      </w:r>
      <w:proofErr w:type="spellEnd"/>
      <w:r w:rsidR="00D93D83" w:rsidRPr="00C97D07">
        <w:rPr>
          <w:b/>
          <w:bCs/>
        </w:rPr>
        <w:t xml:space="preserve"> </w:t>
      </w:r>
      <w:proofErr w:type="spellStart"/>
      <w:r w:rsidR="00D93D83" w:rsidRPr="00C97D07">
        <w:rPr>
          <w:b/>
          <w:bCs/>
        </w:rPr>
        <w:t>maladi</w:t>
      </w:r>
      <w:proofErr w:type="spellEnd"/>
      <w:r w:rsidR="00D93D83" w:rsidRPr="00C97D07">
        <w:rPr>
          <w:b/>
          <w:bCs/>
        </w:rPr>
        <w:t xml:space="preserve"> TB.</w:t>
      </w:r>
      <w:r w:rsidR="00154764">
        <w:t xml:space="preserve"> Ou ka </w:t>
      </w:r>
      <w:proofErr w:type="spellStart"/>
      <w:r w:rsidR="00154764">
        <w:t>pwopaje</w:t>
      </w:r>
      <w:proofErr w:type="spellEnd"/>
      <w:r w:rsidR="00154764">
        <w:t xml:space="preserve"> </w:t>
      </w:r>
      <w:proofErr w:type="spellStart"/>
      <w:r w:rsidR="00154764">
        <w:t>maladi</w:t>
      </w:r>
      <w:proofErr w:type="spellEnd"/>
      <w:r w:rsidR="00154764">
        <w:t xml:space="preserve"> TB bay </w:t>
      </w:r>
      <w:proofErr w:type="spellStart"/>
      <w:r w:rsidR="00154764">
        <w:t>lòt</w:t>
      </w:r>
      <w:proofErr w:type="spellEnd"/>
      <w:r w:rsidR="00154764">
        <w:t xml:space="preserve"> </w:t>
      </w:r>
      <w:proofErr w:type="spellStart"/>
      <w:r w:rsidR="00154764">
        <w:t>moun</w:t>
      </w:r>
      <w:proofErr w:type="spellEnd"/>
      <w:r w:rsidR="00154764">
        <w:t xml:space="preserve">, epi li </w:t>
      </w:r>
      <w:proofErr w:type="spellStart"/>
      <w:r w:rsidR="00154764">
        <w:t>posib</w:t>
      </w:r>
      <w:proofErr w:type="spellEnd"/>
      <w:r w:rsidR="00154764">
        <w:t xml:space="preserve"> </w:t>
      </w:r>
      <w:proofErr w:type="spellStart"/>
      <w:r w:rsidR="00154764">
        <w:t>pou</w:t>
      </w:r>
      <w:proofErr w:type="spellEnd"/>
      <w:r w:rsidR="00154764">
        <w:t xml:space="preserve"> w </w:t>
      </w:r>
      <w:proofErr w:type="spellStart"/>
      <w:r w:rsidR="00154764">
        <w:t>mouri</w:t>
      </w:r>
      <w:proofErr w:type="spellEnd"/>
      <w:r w:rsidR="00154764">
        <w:t xml:space="preserve"> </w:t>
      </w:r>
      <w:proofErr w:type="spellStart"/>
      <w:r w:rsidR="00154764">
        <w:t>akòz</w:t>
      </w:r>
      <w:proofErr w:type="spellEnd"/>
      <w:r w:rsidR="00154764">
        <w:t xml:space="preserve"> </w:t>
      </w:r>
      <w:proofErr w:type="spellStart"/>
      <w:r w:rsidR="00154764">
        <w:t>maladi</w:t>
      </w:r>
      <w:proofErr w:type="spellEnd"/>
      <w:r w:rsidR="00154764">
        <w:t xml:space="preserve"> TB. </w:t>
      </w:r>
    </w:p>
    <w:p w14:paraId="30D3DD6F" w14:textId="77777777" w:rsidR="00C97D07" w:rsidRDefault="00C97D07" w:rsidP="00AF71C6"/>
    <w:p w14:paraId="4AE2C576" w14:textId="77777777" w:rsidR="008E5BBC" w:rsidRPr="00C97D07" w:rsidRDefault="00F956FD" w:rsidP="00AF71C6">
      <w:pPr>
        <w:rPr>
          <w:b/>
          <w:bCs/>
        </w:rPr>
      </w:pPr>
      <w:r w:rsidRPr="00C97D07">
        <w:rPr>
          <w:b/>
          <w:bCs/>
        </w:rPr>
        <w:t xml:space="preserve">Si w </w:t>
      </w:r>
      <w:proofErr w:type="spellStart"/>
      <w:r w:rsidRPr="00C97D07">
        <w:rPr>
          <w:b/>
          <w:bCs/>
        </w:rPr>
        <w:t>pran</w:t>
      </w:r>
      <w:proofErr w:type="spellEnd"/>
      <w:r w:rsidRPr="00C97D07">
        <w:rPr>
          <w:b/>
          <w:bCs/>
        </w:rPr>
        <w:t xml:space="preserve"> </w:t>
      </w:r>
      <w:proofErr w:type="spellStart"/>
      <w:r w:rsidRPr="00C97D07">
        <w:rPr>
          <w:b/>
          <w:bCs/>
        </w:rPr>
        <w:t>antibyotik</w:t>
      </w:r>
      <w:proofErr w:type="spellEnd"/>
      <w:r w:rsidRPr="00C97D07">
        <w:rPr>
          <w:b/>
          <w:bCs/>
        </w:rPr>
        <w:t xml:space="preserve"> </w:t>
      </w:r>
      <w:proofErr w:type="spellStart"/>
      <w:r w:rsidRPr="00C97D07">
        <w:rPr>
          <w:b/>
          <w:bCs/>
        </w:rPr>
        <w:t>pou</w:t>
      </w:r>
      <w:proofErr w:type="spellEnd"/>
      <w:r w:rsidRPr="00C97D07">
        <w:rPr>
          <w:b/>
          <w:bCs/>
        </w:rPr>
        <w:t xml:space="preserve"> LTBI, </w:t>
      </w:r>
      <w:proofErr w:type="spellStart"/>
      <w:r w:rsidRPr="00C97D07">
        <w:rPr>
          <w:b/>
          <w:bCs/>
        </w:rPr>
        <w:t>ou</w:t>
      </w:r>
      <w:proofErr w:type="spellEnd"/>
      <w:r w:rsidRPr="00C97D07">
        <w:rPr>
          <w:b/>
          <w:bCs/>
        </w:rPr>
        <w:t xml:space="preserve"> ka evite </w:t>
      </w:r>
      <w:proofErr w:type="spellStart"/>
      <w:r w:rsidRPr="00C97D07">
        <w:rPr>
          <w:b/>
          <w:bCs/>
        </w:rPr>
        <w:t>maladi</w:t>
      </w:r>
      <w:proofErr w:type="spellEnd"/>
      <w:r w:rsidRPr="00C97D07">
        <w:rPr>
          <w:b/>
          <w:bCs/>
        </w:rPr>
        <w:t xml:space="preserve"> TB, evite TB </w:t>
      </w:r>
      <w:proofErr w:type="spellStart"/>
      <w:r w:rsidRPr="00C97D07">
        <w:rPr>
          <w:b/>
          <w:bCs/>
        </w:rPr>
        <w:t>pwopaje</w:t>
      </w:r>
      <w:proofErr w:type="spellEnd"/>
      <w:r w:rsidRPr="00C97D07">
        <w:rPr>
          <w:b/>
          <w:bCs/>
        </w:rPr>
        <w:t xml:space="preserve"> bay </w:t>
      </w:r>
      <w:proofErr w:type="spellStart"/>
      <w:r w:rsidRPr="00C97D07">
        <w:rPr>
          <w:b/>
          <w:bCs/>
        </w:rPr>
        <w:t>lòt</w:t>
      </w:r>
      <w:proofErr w:type="spellEnd"/>
      <w:r w:rsidRPr="00C97D07">
        <w:rPr>
          <w:b/>
          <w:bCs/>
        </w:rPr>
        <w:t xml:space="preserve"> </w:t>
      </w:r>
      <w:proofErr w:type="spellStart"/>
      <w:r w:rsidRPr="00C97D07">
        <w:rPr>
          <w:b/>
          <w:bCs/>
        </w:rPr>
        <w:t>moun</w:t>
      </w:r>
      <w:proofErr w:type="spellEnd"/>
      <w:r w:rsidRPr="00C97D07">
        <w:rPr>
          <w:b/>
          <w:bCs/>
        </w:rPr>
        <w:t xml:space="preserve">, epi evite </w:t>
      </w:r>
      <w:proofErr w:type="spellStart"/>
      <w:r w:rsidRPr="00C97D07">
        <w:rPr>
          <w:b/>
          <w:bCs/>
        </w:rPr>
        <w:t>mouri</w:t>
      </w:r>
      <w:proofErr w:type="spellEnd"/>
      <w:r w:rsidRPr="00C97D07">
        <w:rPr>
          <w:b/>
          <w:bCs/>
        </w:rPr>
        <w:t xml:space="preserve"> </w:t>
      </w:r>
      <w:proofErr w:type="spellStart"/>
      <w:r w:rsidRPr="00C97D07">
        <w:rPr>
          <w:b/>
          <w:bCs/>
        </w:rPr>
        <w:t>akòz</w:t>
      </w:r>
      <w:proofErr w:type="spellEnd"/>
      <w:r w:rsidRPr="00C97D07">
        <w:rPr>
          <w:b/>
          <w:bCs/>
        </w:rPr>
        <w:t xml:space="preserve"> TB. </w:t>
      </w:r>
    </w:p>
    <w:p w14:paraId="78BE2D69" w14:textId="77777777" w:rsidR="007C4B38" w:rsidRPr="00590D11" w:rsidRDefault="00F956FD" w:rsidP="00DF485D">
      <w:pPr>
        <w:spacing w:after="0" w:line="240" w:lineRule="auto"/>
        <w:rPr>
          <w:b/>
          <w:bCs/>
          <w:color w:val="0F486E" w:themeColor="text2" w:themeShade="BF"/>
          <w:sz w:val="24"/>
          <w:szCs w:val="24"/>
        </w:rPr>
      </w:pPr>
      <w:r w:rsidRPr="00590D11">
        <w:rPr>
          <w:rFonts w:ascii="Franklin Gothic Medium" w:hAnsi="Franklin Gothic Medium"/>
          <w:b/>
          <w:bCs/>
          <w:noProof/>
          <w:color w:val="0F486E" w:themeColor="text2" w:themeShade="BF"/>
          <w:sz w:val="24"/>
          <w:szCs w:val="24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2A895" wp14:editId="765A3D88">
                <wp:simplePos x="0" y="0"/>
                <wp:positionH relativeFrom="margin">
                  <wp:align>center</wp:align>
                </wp:positionH>
                <wp:positionV relativeFrom="paragraph">
                  <wp:posOffset>-97155</wp:posOffset>
                </wp:positionV>
                <wp:extent cx="6858000" cy="737476"/>
                <wp:effectExtent l="19050" t="19050" r="1905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374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8" style="width:540pt;height:58.05pt;margin-top:-7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ed="f" strokecolor="#0a3049" strokeweight="2.25pt">
                <v:stroke endcap="round"/>
                <w10:wrap anchorx="margin"/>
              </v:rect>
            </w:pict>
          </mc:Fallback>
        </mc:AlternateContent>
      </w:r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Si w gen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enfeksyon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TB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inaktif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epi w pa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suiv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tretman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an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jan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yo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preskri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li a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anvan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w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pran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bDMARD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, risk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pou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jèm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TB a vin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aktif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epi vin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maladi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TB a </w:t>
      </w:r>
      <w:r w:rsidR="00154764" w:rsidRPr="00590D11">
        <w:rPr>
          <w:rFonts w:ascii="Franklin Gothic Medium" w:hAnsi="Franklin Gothic Medium"/>
          <w:b/>
          <w:bCs/>
          <w:i/>
          <w:iCs/>
          <w:color w:val="0F486E" w:themeColor="text2" w:themeShade="BF"/>
          <w:sz w:val="24"/>
          <w:szCs w:val="24"/>
          <w:u w:val="single"/>
        </w:rPr>
        <w:t xml:space="preserve">5 a 30 </w:t>
      </w:r>
      <w:proofErr w:type="spellStart"/>
      <w:r w:rsidR="00154764" w:rsidRPr="00590D11">
        <w:rPr>
          <w:rFonts w:ascii="Franklin Gothic Medium" w:hAnsi="Franklin Gothic Medium"/>
          <w:b/>
          <w:bCs/>
          <w:i/>
          <w:iCs/>
          <w:color w:val="0F486E" w:themeColor="text2" w:themeShade="BF"/>
          <w:sz w:val="24"/>
          <w:szCs w:val="24"/>
          <w:u w:val="single"/>
        </w:rPr>
        <w:t>fwa</w:t>
      </w:r>
      <w:proofErr w:type="spellEnd"/>
      <w:r w:rsidR="00154764" w:rsidRPr="00590D11">
        <w:rPr>
          <w:rFonts w:ascii="Franklin Gothic Medium" w:hAnsi="Franklin Gothic Medium"/>
          <w:b/>
          <w:bCs/>
          <w:i/>
          <w:iCs/>
          <w:color w:val="0F486E" w:themeColor="text2" w:themeShade="BF"/>
          <w:sz w:val="24"/>
          <w:szCs w:val="24"/>
          <w:u w:val="single"/>
        </w:rPr>
        <w:t xml:space="preserve"> pi wo</w:t>
      </w:r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pase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yon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moun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ki gen LTBI men </w:t>
      </w:r>
      <w:r w:rsidR="00F94C74" w:rsidRPr="00590D11">
        <w:rPr>
          <w:rFonts w:ascii="Franklin Gothic Medium" w:hAnsi="Franklin Gothic Medium"/>
          <w:b/>
          <w:bCs/>
          <w:i/>
          <w:iCs/>
          <w:color w:val="0F486E" w:themeColor="text2" w:themeShade="BF"/>
          <w:sz w:val="24"/>
          <w:szCs w:val="24"/>
          <w:u w:val="single"/>
        </w:rPr>
        <w:t>ki pa</w:t>
      </w:r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pran</w:t>
      </w:r>
      <w:proofErr w:type="spellEnd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 xml:space="preserve"> </w:t>
      </w:r>
      <w:proofErr w:type="spellStart"/>
      <w:r w:rsidR="00154764" w:rsidRPr="00590D11">
        <w:rPr>
          <w:rFonts w:ascii="Franklin Gothic Medium" w:hAnsi="Franklin Gothic Medium"/>
          <w:b/>
          <w:bCs/>
          <w:color w:val="0F486E" w:themeColor="text2" w:themeShade="BF"/>
          <w:sz w:val="24"/>
          <w:szCs w:val="24"/>
        </w:rPr>
        <w:t>bDMARD</w:t>
      </w:r>
      <w:proofErr w:type="spellEnd"/>
      <w:r w:rsidR="00154764" w:rsidRPr="00590D11">
        <w:rPr>
          <w:b/>
          <w:bCs/>
          <w:color w:val="0F486E" w:themeColor="text2" w:themeShade="BF"/>
          <w:sz w:val="24"/>
          <w:szCs w:val="24"/>
        </w:rPr>
        <w:t>.</w:t>
      </w:r>
    </w:p>
    <w:p w14:paraId="32E1046A" w14:textId="77777777" w:rsidR="00C65C37" w:rsidRDefault="00F956FD" w:rsidP="00704068">
      <w:r w:rsidRPr="00691161">
        <w:rPr>
          <w:b/>
          <w:bCs/>
          <w:noProof/>
          <w:color w:val="941A1A" w:themeColor="accent6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78FB3" wp14:editId="75B82FA7">
                <wp:simplePos x="0" y="0"/>
                <wp:positionH relativeFrom="margin">
                  <wp:posOffset>-192405</wp:posOffset>
                </wp:positionH>
                <wp:positionV relativeFrom="paragraph">
                  <wp:posOffset>227965</wp:posOffset>
                </wp:positionV>
                <wp:extent cx="2987675" cy="2047875"/>
                <wp:effectExtent l="0" t="0" r="22225" b="28575"/>
                <wp:wrapThrough wrapText="bothSides">
                  <wp:wrapPolygon edited="0">
                    <wp:start x="0" y="0"/>
                    <wp:lineTo x="0" y="21700"/>
                    <wp:lineTo x="21623" y="21700"/>
                    <wp:lineTo x="21623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81021" w14:textId="77777777" w:rsidR="00691161" w:rsidRPr="00C65C37" w:rsidRDefault="00F956FD" w:rsidP="00DF485D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5C3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Kaz 2: Risk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pou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Enfeksyon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TB</w:t>
                            </w:r>
                          </w:p>
                          <w:p w14:paraId="7F0F8951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Nesans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vwayaj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rezidans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nan yon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peyi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ki gen yon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pousantaj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Tibèkiloz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ki wo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depi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omwen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1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13E5A2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54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Gen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ladann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nenpòt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lòt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peyi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ki pa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Etazini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Kanada,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Ostrali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Nouvèl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Zeland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yon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peyi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nan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lwès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nan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nò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Ewòp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la</w:t>
                            </w:r>
                          </w:p>
                          <w:p w14:paraId="205D3F69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Kontak sere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ak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yon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moun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ki gen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maladi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TB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enfektye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566487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rezide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travay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nan:</w:t>
                            </w:r>
                          </w:p>
                          <w:p w14:paraId="715B7086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54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Prizon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etablisman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penitansyè</w:t>
                            </w:r>
                            <w:proofErr w:type="spellEnd"/>
                          </w:p>
                          <w:p w14:paraId="5BF8AA95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54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Mezon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retrèt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swen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alontèm</w:t>
                            </w:r>
                            <w:proofErr w:type="spellEnd"/>
                          </w:p>
                          <w:p w14:paraId="6DB4F12A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54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Etablisman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rezidansyèl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sante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mantal</w:t>
                            </w:r>
                          </w:p>
                          <w:p w14:paraId="5194CCB2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54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Etablisman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pou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tretman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alkòl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oswa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dwòg</w:t>
                            </w:r>
                            <w:proofErr w:type="spellEnd"/>
                          </w:p>
                          <w:p w14:paraId="547DACFE" w14:textId="77777777" w:rsidR="00691161" w:rsidRPr="00C65C37" w:rsidRDefault="00F956FD" w:rsidP="00DF48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2F2F2" w:themeFill="background1" w:themeFillShade="F2"/>
                              <w:spacing w:after="0" w:line="240" w:lineRule="auto"/>
                              <w:ind w:left="18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Itilizasyon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dwòg</w:t>
                            </w:r>
                            <w:proofErr w:type="spellEnd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65C3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ilegal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8FB3" id="Text Box 2" o:spid="_x0000_s1028" type="#_x0000_t202" style="position:absolute;margin-left:-15.15pt;margin-top:17.95pt;width:235.2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" fillcolor="#f2f2f2 [3052]" strokeweight=".5pt">
                <v:textbox>
                  <w:txbxContent>
                    <w:p w14:paraId="1E781021" w14:textId="77777777" w:rsidR="00691161" w:rsidRPr="00C65C37" w:rsidRDefault="00F956FD" w:rsidP="00DF485D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C65C37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Kaz 2: Risk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pou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Enfeksyon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TB</w:t>
                      </w:r>
                    </w:p>
                    <w:p w14:paraId="7F0F8951" w14:textId="77777777" w:rsidR="00691161" w:rsidRPr="00C65C37" w:rsidRDefault="00F956FD" w:rsidP="00DF48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Nesans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vwayaj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rezidans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nan yon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peyi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ki gen yon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pousantaj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Tibèkiloz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ki wo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depi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omwen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1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213E5A2" w14:textId="77777777" w:rsidR="00691161" w:rsidRPr="00C65C37" w:rsidRDefault="00F956FD" w:rsidP="00DF485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54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Gen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ladann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nenpòt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lòt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peyi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ki pa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Etazini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Kanada,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Ostrali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Nouvèl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Zeland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yon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peyi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nan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lwès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nan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nò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Ewòp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la</w:t>
                      </w:r>
                    </w:p>
                    <w:p w14:paraId="205D3F69" w14:textId="77777777" w:rsidR="00691161" w:rsidRPr="00C65C37" w:rsidRDefault="00F956FD" w:rsidP="00DF48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Kontak sere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ak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yon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moun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ki gen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maladi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TB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enfektye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566487" w14:textId="77777777" w:rsidR="00691161" w:rsidRPr="00C65C37" w:rsidRDefault="00F956FD" w:rsidP="00DF48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rezide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travay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nan:</w:t>
                      </w:r>
                    </w:p>
                    <w:p w14:paraId="715B7086" w14:textId="77777777" w:rsidR="00691161" w:rsidRPr="00C65C37" w:rsidRDefault="00F956FD" w:rsidP="00DF485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54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Prizon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etablisman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penitansyè</w:t>
                      </w:r>
                      <w:proofErr w:type="spellEnd"/>
                    </w:p>
                    <w:p w14:paraId="5BF8AA95" w14:textId="77777777" w:rsidR="00691161" w:rsidRPr="00C65C37" w:rsidRDefault="00F956FD" w:rsidP="00DF485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54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Mezon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retrèt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swen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alontèm</w:t>
                      </w:r>
                      <w:proofErr w:type="spellEnd"/>
                    </w:p>
                    <w:p w14:paraId="6DB4F12A" w14:textId="77777777" w:rsidR="00691161" w:rsidRPr="00C65C37" w:rsidRDefault="00F956FD" w:rsidP="00DF485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54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Etablisman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rezidansyèl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sante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mantal</w:t>
                      </w:r>
                    </w:p>
                    <w:p w14:paraId="5194CCB2" w14:textId="77777777" w:rsidR="00691161" w:rsidRPr="00C65C37" w:rsidRDefault="00F956FD" w:rsidP="00DF485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54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Etablisman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pou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tretman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alkòl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oswa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dwòg</w:t>
                      </w:r>
                      <w:proofErr w:type="spellEnd"/>
                    </w:p>
                    <w:p w14:paraId="547DACFE" w14:textId="77777777" w:rsidR="00691161" w:rsidRPr="00C65C37" w:rsidRDefault="00F956FD" w:rsidP="00DF48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2F2F2" w:themeFill="background1" w:themeFillShade="F2"/>
                        <w:spacing w:after="0" w:line="240" w:lineRule="auto"/>
                        <w:ind w:left="18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Itilizasyon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dwòg</w:t>
                      </w:r>
                      <w:proofErr w:type="spellEnd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65C37">
                        <w:rPr>
                          <w:rFonts w:ascii="Calibri" w:hAnsi="Calibri" w:cs="Calibri"/>
                          <w:sz w:val="18"/>
                          <w:szCs w:val="18"/>
                        </w:rPr>
                        <w:t>ilegal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D73264E" w14:textId="77777777" w:rsidR="000B347F" w:rsidRDefault="00F956FD" w:rsidP="00704068">
      <w:r>
        <w:t xml:space="preserve"> Gen de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TB, yon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tès</w:t>
      </w:r>
      <w:proofErr w:type="spellEnd"/>
      <w:r>
        <w:t xml:space="preserve"> ki </w:t>
      </w:r>
      <w:proofErr w:type="spellStart"/>
      <w:r>
        <w:t>fèt</w:t>
      </w:r>
      <w:proofErr w:type="spellEnd"/>
      <w:r>
        <w:t xml:space="preserve"> sou po </w:t>
      </w:r>
      <w:proofErr w:type="spellStart"/>
      <w:r>
        <w:t>avanbra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Tou de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iminitè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fonksyone</w:t>
      </w:r>
      <w:proofErr w:type="spellEnd"/>
      <w:r>
        <w:t xml:space="preserve">. Si </w:t>
      </w:r>
      <w:proofErr w:type="spellStart"/>
      <w:r>
        <w:t>maladi</w:t>
      </w:r>
      <w:proofErr w:type="spellEnd"/>
      <w:r>
        <w:t xml:space="preserve"> w la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w </w:t>
      </w:r>
      <w:proofErr w:type="spellStart"/>
      <w:r>
        <w:t>yo</w:t>
      </w:r>
      <w:proofErr w:type="spellEnd"/>
      <w:r>
        <w:t xml:space="preserve"> ap </w:t>
      </w:r>
      <w:proofErr w:type="spellStart"/>
      <w:r>
        <w:t>afekte</w:t>
      </w:r>
      <w:proofErr w:type="spellEnd"/>
      <w:r>
        <w:t xml:space="preserve"> </w:t>
      </w:r>
      <w:proofErr w:type="spellStart"/>
      <w:r>
        <w:t>sistèm</w:t>
      </w:r>
      <w:proofErr w:type="spellEnd"/>
      <w:r>
        <w:t xml:space="preserve"> </w:t>
      </w:r>
      <w:proofErr w:type="spellStart"/>
      <w:r>
        <w:t>iminitè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,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ka pa </w:t>
      </w:r>
      <w:proofErr w:type="spellStart"/>
      <w:r>
        <w:t>presi</w:t>
      </w:r>
      <w:proofErr w:type="spellEnd"/>
      <w:r>
        <w:t xml:space="preserve">. Si w gen yon risk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TB (</w:t>
      </w:r>
      <w:proofErr w:type="spellStart"/>
      <w:r>
        <w:t>gade</w:t>
      </w:r>
      <w:proofErr w:type="spellEnd"/>
      <w:r>
        <w:t xml:space="preserve"> </w:t>
      </w:r>
      <w:proofErr w:type="spellStart"/>
      <w:r>
        <w:t>kaz</w:t>
      </w:r>
      <w:proofErr w:type="spellEnd"/>
      <w:r>
        <w:t xml:space="preserve"> 2 a) epi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negatif</w:t>
      </w:r>
      <w:proofErr w:type="spellEnd"/>
      <w:r>
        <w:t xml:space="preserve">,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la ka </w:t>
      </w:r>
      <w:proofErr w:type="spellStart"/>
      <w:r>
        <w:t>mande</w:t>
      </w:r>
      <w:proofErr w:type="spellEnd"/>
      <w:r>
        <w:t xml:space="preserve"> w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asire</w:t>
      </w:r>
      <w:proofErr w:type="spellEnd"/>
      <w:r>
        <w:t xml:space="preserve"> li.</w:t>
      </w:r>
    </w:p>
    <w:p w14:paraId="45916955" w14:textId="77777777" w:rsidR="00C97D07" w:rsidRDefault="00C97D07" w:rsidP="008E5BBC">
      <w:pPr>
        <w:jc w:val="center"/>
        <w:rPr>
          <w:b/>
          <w:bCs/>
        </w:rPr>
      </w:pPr>
    </w:p>
    <w:p w14:paraId="7682CA67" w14:textId="77777777" w:rsidR="000B347F" w:rsidRPr="00E868BE" w:rsidRDefault="00F956FD" w:rsidP="008E5BBC">
      <w:pPr>
        <w:jc w:val="center"/>
        <w:rPr>
          <w:b/>
          <w:bCs/>
        </w:rPr>
      </w:pPr>
      <w:proofErr w:type="spellStart"/>
      <w:r w:rsidRPr="00E868BE">
        <w:rPr>
          <w:b/>
          <w:bCs/>
        </w:rPr>
        <w:t>Rekòmandasyon</w:t>
      </w:r>
      <w:proofErr w:type="spellEnd"/>
      <w:r w:rsidRPr="00E868BE">
        <w:rPr>
          <w:b/>
          <w:bCs/>
        </w:rPr>
        <w:t xml:space="preserve"> </w:t>
      </w:r>
      <w:proofErr w:type="spellStart"/>
      <w:r w:rsidRPr="00E868BE">
        <w:rPr>
          <w:b/>
          <w:bCs/>
        </w:rPr>
        <w:t>anvan</w:t>
      </w:r>
      <w:proofErr w:type="spellEnd"/>
      <w:r w:rsidRPr="00E868BE">
        <w:rPr>
          <w:b/>
          <w:bCs/>
        </w:rPr>
        <w:t xml:space="preserve"> </w:t>
      </w:r>
      <w:proofErr w:type="spellStart"/>
      <w:r w:rsidRPr="00E868BE">
        <w:rPr>
          <w:b/>
          <w:bCs/>
        </w:rPr>
        <w:t>ou</w:t>
      </w:r>
      <w:proofErr w:type="spellEnd"/>
      <w:r w:rsidRPr="00E868BE">
        <w:rPr>
          <w:b/>
          <w:bCs/>
        </w:rPr>
        <w:t xml:space="preserve"> </w:t>
      </w:r>
      <w:proofErr w:type="spellStart"/>
      <w:r w:rsidRPr="00E868BE">
        <w:rPr>
          <w:b/>
          <w:bCs/>
        </w:rPr>
        <w:t>kòmanse</w:t>
      </w:r>
      <w:proofErr w:type="spellEnd"/>
      <w:r w:rsidRPr="00E868BE">
        <w:rPr>
          <w:b/>
          <w:bCs/>
        </w:rPr>
        <w:t xml:space="preserve"> </w:t>
      </w:r>
      <w:proofErr w:type="spellStart"/>
      <w:r w:rsidRPr="00E868BE">
        <w:rPr>
          <w:b/>
          <w:bCs/>
        </w:rPr>
        <w:t>bDMARD</w:t>
      </w:r>
      <w:proofErr w:type="spellEnd"/>
    </w:p>
    <w:p w14:paraId="129BBA2C" w14:textId="77777777" w:rsidR="000B347F" w:rsidRDefault="00F956FD" w:rsidP="000B347F">
      <w:pPr>
        <w:pStyle w:val="ListParagraph"/>
        <w:numPr>
          <w:ilvl w:val="0"/>
          <w:numId w:val="2"/>
        </w:numPr>
      </w:pPr>
      <w:proofErr w:type="spellStart"/>
      <w:r>
        <w:t>Fè</w:t>
      </w:r>
      <w:proofErr w:type="spellEnd"/>
      <w:r>
        <w:t xml:space="preserve">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TB </w:t>
      </w:r>
      <w:proofErr w:type="spellStart"/>
      <w:r>
        <w:t>anvan</w:t>
      </w:r>
      <w:proofErr w:type="spellEnd"/>
      <w:r>
        <w:t xml:space="preserve"> w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</w:t>
      </w:r>
      <w:proofErr w:type="spellStart"/>
      <w:r>
        <w:t>bDMARD</w:t>
      </w:r>
      <w:proofErr w:type="spellEnd"/>
      <w:r>
        <w:t xml:space="preserve"> </w:t>
      </w:r>
      <w:proofErr w:type="spellStart"/>
      <w:r>
        <w:t>ou</w:t>
      </w:r>
      <w:proofErr w:type="spellEnd"/>
      <w:r>
        <w:t>.</w:t>
      </w:r>
    </w:p>
    <w:p w14:paraId="7B41DB0F" w14:textId="77777777" w:rsidR="000B347F" w:rsidRDefault="00F956FD" w:rsidP="000B347F">
      <w:pPr>
        <w:pStyle w:val="ListParagraph"/>
        <w:numPr>
          <w:ilvl w:val="1"/>
          <w:numId w:val="2"/>
        </w:numPr>
      </w:pPr>
      <w:proofErr w:type="spellStart"/>
      <w:r w:rsidRPr="000B347F">
        <w:t>Tès</w:t>
      </w:r>
      <w:proofErr w:type="spellEnd"/>
      <w:r w:rsidRPr="000B347F">
        <w:t xml:space="preserve"> </w:t>
      </w:r>
      <w:proofErr w:type="spellStart"/>
      <w:r w:rsidRPr="000B347F">
        <w:t>san</w:t>
      </w:r>
      <w:proofErr w:type="spellEnd"/>
      <w:r w:rsidRPr="000B347F">
        <w:t xml:space="preserve"> (</w:t>
      </w:r>
      <w:proofErr w:type="spellStart"/>
      <w:r w:rsidRPr="000B347F">
        <w:t>Tès</w:t>
      </w:r>
      <w:proofErr w:type="spellEnd"/>
      <w:r w:rsidRPr="000B347F">
        <w:t xml:space="preserve"> Interferon-gamma [IGRAs], </w:t>
      </w:r>
      <w:proofErr w:type="spellStart"/>
      <w:r w:rsidRPr="000B347F">
        <w:t>tankou</w:t>
      </w:r>
      <w:proofErr w:type="spellEnd"/>
      <w:r w:rsidRPr="000B347F">
        <w:t xml:space="preserve"> QuantiFERON®-TB Gold </w:t>
      </w:r>
      <w:proofErr w:type="spellStart"/>
      <w:r w:rsidRPr="000B347F">
        <w:t>tès</w:t>
      </w:r>
      <w:proofErr w:type="spellEnd"/>
      <w:r w:rsidRPr="000B347F">
        <w:t xml:space="preserve"> In-Tube [QFT-GIT] </w:t>
      </w:r>
      <w:proofErr w:type="spellStart"/>
      <w:r w:rsidRPr="000B347F">
        <w:t>ak</w:t>
      </w:r>
      <w:proofErr w:type="spellEnd"/>
      <w:r w:rsidRPr="000B347F">
        <w:t xml:space="preserve"> </w:t>
      </w:r>
      <w:proofErr w:type="spellStart"/>
      <w:r w:rsidRPr="000B347F">
        <w:t>tès</w:t>
      </w:r>
      <w:proofErr w:type="spellEnd"/>
      <w:r w:rsidRPr="000B347F">
        <w:t xml:space="preserve"> T-SPOT®.TB [T-Spot]) </w:t>
      </w:r>
      <w:proofErr w:type="spellStart"/>
      <w:r w:rsidRPr="000B347F">
        <w:t>yo</w:t>
      </w:r>
      <w:proofErr w:type="spellEnd"/>
      <w:r w:rsidRPr="000B347F">
        <w:t xml:space="preserve"> </w:t>
      </w:r>
      <w:proofErr w:type="spellStart"/>
      <w:r w:rsidRPr="000B347F">
        <w:t>preferab</w:t>
      </w:r>
      <w:proofErr w:type="spellEnd"/>
      <w:r w:rsidRPr="000B347F">
        <w:t xml:space="preserve">, men yon </w:t>
      </w:r>
      <w:proofErr w:type="spellStart"/>
      <w:r w:rsidRPr="000B347F">
        <w:t>tès</w:t>
      </w:r>
      <w:proofErr w:type="spellEnd"/>
      <w:r w:rsidRPr="000B347F">
        <w:t xml:space="preserve"> po TB (TST) ka </w:t>
      </w:r>
      <w:proofErr w:type="spellStart"/>
      <w:r w:rsidRPr="000B347F">
        <w:t>itilize</w:t>
      </w:r>
      <w:proofErr w:type="spellEnd"/>
      <w:r w:rsidRPr="000B347F">
        <w:t xml:space="preserve"> </w:t>
      </w:r>
      <w:proofErr w:type="spellStart"/>
      <w:r w:rsidRPr="000B347F">
        <w:t>tou</w:t>
      </w:r>
      <w:proofErr w:type="spellEnd"/>
      <w:r w:rsidRPr="000B347F">
        <w:t xml:space="preserve"> </w:t>
      </w:r>
      <w:proofErr w:type="spellStart"/>
      <w:r w:rsidRPr="000B347F">
        <w:t>pou</w:t>
      </w:r>
      <w:proofErr w:type="spellEnd"/>
      <w:r w:rsidRPr="000B347F">
        <w:t xml:space="preserve"> </w:t>
      </w:r>
      <w:proofErr w:type="spellStart"/>
      <w:r w:rsidRPr="000B347F">
        <w:t>dyagnostike</w:t>
      </w:r>
      <w:proofErr w:type="spellEnd"/>
      <w:r w:rsidRPr="000B347F">
        <w:t xml:space="preserve"> </w:t>
      </w:r>
      <w:proofErr w:type="spellStart"/>
      <w:r w:rsidRPr="000B347F">
        <w:t>enfeksyon</w:t>
      </w:r>
      <w:proofErr w:type="spellEnd"/>
      <w:r w:rsidRPr="000B347F">
        <w:t xml:space="preserve"> TB.</w:t>
      </w:r>
    </w:p>
    <w:p w14:paraId="287DCDAE" w14:textId="77777777" w:rsidR="00247BF4" w:rsidRDefault="00F956FD" w:rsidP="00247BF4">
      <w:pPr>
        <w:rPr>
          <w:b/>
          <w:bCs/>
        </w:rPr>
      </w:pPr>
      <w:r w:rsidRPr="00247BF4">
        <w:rPr>
          <w:b/>
          <w:bCs/>
        </w:rPr>
        <w:t xml:space="preserve">Si </w:t>
      </w:r>
      <w:proofErr w:type="spellStart"/>
      <w:r w:rsidRPr="00247BF4">
        <w:rPr>
          <w:b/>
          <w:bCs/>
        </w:rPr>
        <w:t>tès</w:t>
      </w:r>
      <w:proofErr w:type="spellEnd"/>
      <w:r w:rsidRPr="00247BF4">
        <w:rPr>
          <w:b/>
          <w:bCs/>
        </w:rPr>
        <w:t xml:space="preserve"> </w:t>
      </w:r>
      <w:proofErr w:type="spellStart"/>
      <w:r w:rsidRPr="00247BF4">
        <w:rPr>
          <w:b/>
          <w:bCs/>
        </w:rPr>
        <w:t>ou</w:t>
      </w:r>
      <w:proofErr w:type="spellEnd"/>
      <w:r w:rsidRPr="00247BF4">
        <w:rPr>
          <w:b/>
          <w:bCs/>
        </w:rPr>
        <w:t xml:space="preserve"> a </w:t>
      </w:r>
      <w:proofErr w:type="spellStart"/>
      <w:r w:rsidRPr="00247BF4">
        <w:rPr>
          <w:b/>
          <w:bCs/>
        </w:rPr>
        <w:t>negatif</w:t>
      </w:r>
      <w:proofErr w:type="spellEnd"/>
      <w:r w:rsidRPr="00247BF4">
        <w:rPr>
          <w:b/>
          <w:bCs/>
        </w:rPr>
        <w:t>:</w:t>
      </w:r>
    </w:p>
    <w:p w14:paraId="7D48502B" w14:textId="77777777" w:rsidR="001A5A95" w:rsidRDefault="00F956FD" w:rsidP="00247BF4">
      <w:pPr>
        <w:pStyle w:val="ListParagraph"/>
        <w:numPr>
          <w:ilvl w:val="0"/>
          <w:numId w:val="2"/>
        </w:numPr>
      </w:pPr>
      <w:r>
        <w:t xml:space="preserve">Si w gen </w:t>
      </w:r>
      <w:proofErr w:type="spellStart"/>
      <w:r>
        <w:t>gwo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(</w:t>
      </w:r>
      <w:proofErr w:type="spellStart"/>
      <w:r>
        <w:t>gade</w:t>
      </w:r>
      <w:proofErr w:type="spellEnd"/>
      <w:r>
        <w:t xml:space="preserve"> </w:t>
      </w:r>
      <w:proofErr w:type="spellStart"/>
      <w:r>
        <w:t>kaz</w:t>
      </w:r>
      <w:proofErr w:type="spellEnd"/>
      <w:r>
        <w:t xml:space="preserve"> 2 a), </w:t>
      </w:r>
      <w:proofErr w:type="spellStart"/>
      <w:r>
        <w:t>anvizaje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asire</w:t>
      </w:r>
      <w:proofErr w:type="spellEnd"/>
      <w:r>
        <w:t xml:space="preserve"> w.</w:t>
      </w:r>
    </w:p>
    <w:p w14:paraId="5A387828" w14:textId="77777777" w:rsidR="001A5A95" w:rsidRDefault="00F956FD" w:rsidP="00F01727">
      <w:pPr>
        <w:pStyle w:val="ListParagraph"/>
        <w:numPr>
          <w:ilvl w:val="0"/>
          <w:numId w:val="2"/>
        </w:numPr>
      </w:pPr>
      <w:r>
        <w:t xml:space="preserve">Si </w:t>
      </w:r>
      <w:proofErr w:type="spellStart"/>
      <w:r>
        <w:t>youn</w:t>
      </w:r>
      <w:proofErr w:type="spellEnd"/>
      <w:r>
        <w:t>/</w:t>
      </w:r>
      <w:proofErr w:type="spellStart"/>
      <w:r>
        <w:t>tou</w:t>
      </w:r>
      <w:proofErr w:type="spellEnd"/>
      <w:r>
        <w:t xml:space="preserve"> de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, </w:t>
      </w:r>
      <w:proofErr w:type="spellStart"/>
      <w:r>
        <w:t>depann</w:t>
      </w:r>
      <w:proofErr w:type="spellEnd"/>
      <w:r>
        <w:t xml:space="preserve"> sou risk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43667E28" w14:textId="77777777" w:rsidR="001A5A95" w:rsidRDefault="00F956FD" w:rsidP="001A5A95">
      <w:pPr>
        <w:pStyle w:val="ListParagraph"/>
        <w:numPr>
          <w:ilvl w:val="0"/>
          <w:numId w:val="2"/>
        </w:numPr>
      </w:pPr>
      <w:proofErr w:type="spellStart"/>
      <w:r>
        <w:t>Fè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tès</w:t>
      </w:r>
      <w:proofErr w:type="spellEnd"/>
      <w:r>
        <w:t xml:space="preserve"> </w:t>
      </w:r>
      <w:proofErr w:type="spellStart"/>
      <w:r>
        <w:t>depistaj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endike</w:t>
      </w:r>
      <w:proofErr w:type="spellEnd"/>
      <w:r>
        <w:t xml:space="preserve"> nan #1 </w:t>
      </w:r>
      <w:proofErr w:type="spellStart"/>
      <w:r>
        <w:t>chak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a </w:t>
      </w:r>
      <w:proofErr w:type="spellStart"/>
      <w:r>
        <w:t>twa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</w:t>
      </w:r>
      <w:proofErr w:type="spellStart"/>
      <w:r>
        <w:t>rekòmandasyon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</w:t>
      </w:r>
      <w:proofErr w:type="spellStart"/>
      <w:r>
        <w:t>yo</w:t>
      </w:r>
      <w:proofErr w:type="spellEnd"/>
      <w:r>
        <w:t xml:space="preserve">, pi </w:t>
      </w:r>
      <w:proofErr w:type="spellStart"/>
      <w:r>
        <w:t>bonè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yon </w:t>
      </w:r>
      <w:proofErr w:type="spellStart"/>
      <w:r>
        <w:t>nouvo</w:t>
      </w:r>
      <w:proofErr w:type="spellEnd"/>
      <w:r>
        <w:t xml:space="preserve"> risk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rive (</w:t>
      </w:r>
      <w:proofErr w:type="spellStart"/>
      <w:r>
        <w:t>gade</w:t>
      </w:r>
      <w:proofErr w:type="spellEnd"/>
      <w:r>
        <w:t xml:space="preserve"> </w:t>
      </w:r>
      <w:proofErr w:type="spellStart"/>
      <w:r>
        <w:t>kaz</w:t>
      </w:r>
      <w:proofErr w:type="spellEnd"/>
      <w:r>
        <w:t xml:space="preserve"> 2).</w:t>
      </w:r>
    </w:p>
    <w:p w14:paraId="4E02A663" w14:textId="77777777" w:rsidR="00247BF4" w:rsidRDefault="00F956FD" w:rsidP="00247BF4">
      <w:r w:rsidRPr="00247BF4">
        <w:rPr>
          <w:b/>
          <w:bCs/>
        </w:rPr>
        <w:t xml:space="preserve">Si </w:t>
      </w:r>
      <w:proofErr w:type="spellStart"/>
      <w:r w:rsidRPr="00247BF4">
        <w:rPr>
          <w:b/>
          <w:bCs/>
        </w:rPr>
        <w:t>tès</w:t>
      </w:r>
      <w:proofErr w:type="spellEnd"/>
      <w:r w:rsidRPr="00247BF4">
        <w:rPr>
          <w:b/>
          <w:bCs/>
        </w:rPr>
        <w:t xml:space="preserve"> </w:t>
      </w:r>
      <w:proofErr w:type="spellStart"/>
      <w:r w:rsidRPr="00247BF4">
        <w:rPr>
          <w:b/>
          <w:bCs/>
        </w:rPr>
        <w:t>ou</w:t>
      </w:r>
      <w:proofErr w:type="spellEnd"/>
      <w:r w:rsidRPr="00247BF4">
        <w:rPr>
          <w:b/>
          <w:bCs/>
        </w:rPr>
        <w:t xml:space="preserve"> a </w:t>
      </w:r>
      <w:proofErr w:type="spellStart"/>
      <w:r w:rsidRPr="00247BF4">
        <w:rPr>
          <w:b/>
          <w:bCs/>
        </w:rPr>
        <w:t>pozitif</w:t>
      </w:r>
      <w:proofErr w:type="spellEnd"/>
      <w:r>
        <w:t>:</w:t>
      </w:r>
    </w:p>
    <w:p w14:paraId="56B60658" w14:textId="77777777" w:rsidR="001A5A95" w:rsidRDefault="00F956FD" w:rsidP="00247BF4">
      <w:pPr>
        <w:pStyle w:val="ListParagraph"/>
        <w:numPr>
          <w:ilvl w:val="0"/>
          <w:numId w:val="2"/>
        </w:numPr>
      </w:pPr>
      <w:r>
        <w:t xml:space="preserve">Pa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</w:t>
      </w:r>
      <w:proofErr w:type="spellStart"/>
      <w:r>
        <w:t>bDMARD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sispann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w </w:t>
      </w:r>
      <w:proofErr w:type="spellStart"/>
      <w:r>
        <w:t>yo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(pale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la).</w:t>
      </w:r>
    </w:p>
    <w:p w14:paraId="201E4AC4" w14:textId="77777777" w:rsidR="001A5A95" w:rsidRDefault="00F956FD" w:rsidP="001A5A95">
      <w:pPr>
        <w:pStyle w:val="ListParagraph"/>
        <w:numPr>
          <w:ilvl w:val="0"/>
          <w:numId w:val="2"/>
        </w:numPr>
      </w:pPr>
      <w:proofErr w:type="spellStart"/>
      <w:r>
        <w:t>Konsilte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prensipal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>.</w:t>
      </w:r>
    </w:p>
    <w:p w14:paraId="45271127" w14:textId="77777777" w:rsidR="00064B94" w:rsidRDefault="00F956FD" w:rsidP="00064B94">
      <w:pPr>
        <w:pStyle w:val="ListParagraph"/>
        <w:numPr>
          <w:ilvl w:val="1"/>
          <w:numId w:val="2"/>
        </w:numPr>
      </w:pPr>
      <w:r>
        <w:t xml:space="preserve">Sa a gen </w:t>
      </w:r>
      <w:proofErr w:type="spellStart"/>
      <w:r>
        <w:t>ladann</w:t>
      </w:r>
      <w:proofErr w:type="spellEnd"/>
      <w:r>
        <w:t xml:space="preserve"> </w:t>
      </w:r>
      <w:proofErr w:type="spellStart"/>
      <w:r>
        <w:t>jeneralman</w:t>
      </w:r>
      <w:proofErr w:type="spellEnd"/>
      <w:r>
        <w:t xml:space="preserve"> yon </w:t>
      </w:r>
      <w:proofErr w:type="spellStart"/>
      <w:r>
        <w:t>radyografi</w:t>
      </w:r>
      <w:proofErr w:type="spellEnd"/>
      <w:r>
        <w:t xml:space="preserve"> </w:t>
      </w:r>
      <w:proofErr w:type="spellStart"/>
      <w:r>
        <w:t>pwatrin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evalyasyon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TB.</w:t>
      </w:r>
    </w:p>
    <w:p w14:paraId="06C9D7BE" w14:textId="77777777" w:rsidR="001A5A95" w:rsidRDefault="00F956FD" w:rsidP="001A5A95">
      <w:pPr>
        <w:pStyle w:val="ListParagraph"/>
        <w:numPr>
          <w:ilvl w:val="0"/>
          <w:numId w:val="2"/>
        </w:numPr>
      </w:pPr>
      <w:r>
        <w:t xml:space="preserve">Si </w:t>
      </w:r>
      <w:proofErr w:type="spellStart"/>
      <w:r>
        <w:t>ou</w:t>
      </w:r>
      <w:proofErr w:type="spellEnd"/>
      <w:r>
        <w:t xml:space="preserve"> pa gen </w:t>
      </w:r>
      <w:proofErr w:type="spellStart"/>
      <w:r>
        <w:t>okenn</w:t>
      </w:r>
      <w:proofErr w:type="spellEnd"/>
      <w:r>
        <w:t xml:space="preserve"> </w:t>
      </w:r>
      <w:proofErr w:type="spellStart"/>
      <w:r>
        <w:t>siy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TB,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LTBI.</w:t>
      </w:r>
    </w:p>
    <w:p w14:paraId="08664DF2" w14:textId="77777777" w:rsidR="00990FDF" w:rsidRDefault="00F956FD" w:rsidP="00990FDF">
      <w:pPr>
        <w:pStyle w:val="ListParagraph"/>
        <w:numPr>
          <w:ilvl w:val="1"/>
          <w:numId w:val="2"/>
        </w:numPr>
      </w:pPr>
      <w:r>
        <w:t xml:space="preserve">Gen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, epi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youn</w:t>
      </w:r>
      <w:proofErr w:type="spellEnd"/>
      <w:r>
        <w:t xml:space="preserve"> </w:t>
      </w:r>
      <w:proofErr w:type="spellStart"/>
      <w:r>
        <w:t>dapre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ki pi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 </w:t>
      </w:r>
      <w:proofErr w:type="spellStart"/>
      <w:r>
        <w:t>Diferan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se </w:t>
      </w:r>
      <w:proofErr w:type="spellStart"/>
      <w:r>
        <w:t>youn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de </w:t>
      </w:r>
      <w:proofErr w:type="spellStart"/>
      <w:r>
        <w:t>antibyotik</w:t>
      </w:r>
      <w:proofErr w:type="spellEnd"/>
      <w:r>
        <w:t xml:space="preserve"> pandan 3 </w:t>
      </w:r>
      <w:proofErr w:type="spellStart"/>
      <w:r>
        <w:t>mwa</w:t>
      </w:r>
      <w:proofErr w:type="spellEnd"/>
      <w:r>
        <w:t xml:space="preserve"> a 9 </w:t>
      </w:r>
      <w:proofErr w:type="spellStart"/>
      <w:r>
        <w:t>mwa</w:t>
      </w:r>
      <w:proofErr w:type="spellEnd"/>
      <w:r>
        <w:t xml:space="preserve">. Li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la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fini</w:t>
      </w:r>
      <w:proofErr w:type="spellEnd"/>
      <w:r>
        <w:t xml:space="preserve"> tout </w:t>
      </w:r>
      <w:proofErr w:type="spellStart"/>
      <w:r>
        <w:t>tretman</w:t>
      </w:r>
      <w:proofErr w:type="spellEnd"/>
      <w:r>
        <w:t xml:space="preserve"> w </w:t>
      </w:r>
      <w:proofErr w:type="spellStart"/>
      <w:r>
        <w:t>yo</w:t>
      </w:r>
      <w:proofErr w:type="spellEnd"/>
      <w:r>
        <w:t>.</w:t>
      </w:r>
    </w:p>
    <w:p w14:paraId="57C9000C" w14:textId="77777777" w:rsidR="00350FDD" w:rsidRDefault="00F956FD" w:rsidP="00990FDF">
      <w:pPr>
        <w:pStyle w:val="ListParagraph"/>
        <w:numPr>
          <w:ilvl w:val="1"/>
          <w:numId w:val="2"/>
        </w:numPr>
      </w:pPr>
      <w:proofErr w:type="spellStart"/>
      <w:r>
        <w:t>Yo</w:t>
      </w:r>
      <w:proofErr w:type="spellEnd"/>
      <w:r>
        <w:t xml:space="preserve"> ka </w:t>
      </w:r>
      <w:proofErr w:type="spellStart"/>
      <w:r>
        <w:t>refere</w:t>
      </w:r>
      <w:proofErr w:type="spellEnd"/>
      <w:r>
        <w:t xml:space="preserve"> w bay </w:t>
      </w:r>
      <w:proofErr w:type="spellStart"/>
      <w:r>
        <w:t>depatman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espesyalis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enfeksyon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</w:t>
      </w:r>
    </w:p>
    <w:p w14:paraId="5513C2F8" w14:textId="77777777" w:rsidR="001A5A95" w:rsidRDefault="00F956FD" w:rsidP="001A5A95">
      <w:pPr>
        <w:pStyle w:val="ListParagraph"/>
        <w:numPr>
          <w:ilvl w:val="0"/>
          <w:numId w:val="2"/>
        </w:numPr>
      </w:pPr>
      <w:r>
        <w:t xml:space="preserve">Si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posib</w:t>
      </w:r>
      <w:proofErr w:type="spellEnd"/>
      <w:r>
        <w:t xml:space="preserve">, pa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bDMARD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LTBI pandan </w:t>
      </w:r>
      <w:proofErr w:type="spellStart"/>
      <w:r>
        <w:t>omwen</w:t>
      </w:r>
      <w:proofErr w:type="spellEnd"/>
      <w:r>
        <w:t xml:space="preserve"> 2 a 4 </w:t>
      </w:r>
      <w:proofErr w:type="spellStart"/>
      <w:r>
        <w:t>semèn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enstriksyon</w:t>
      </w:r>
      <w:proofErr w:type="spellEnd"/>
      <w:r>
        <w:t xml:space="preserve"> </w:t>
      </w:r>
      <w:proofErr w:type="spellStart"/>
      <w:r>
        <w:t>rimatològ</w:t>
      </w:r>
      <w:proofErr w:type="spellEnd"/>
      <w:r>
        <w:t xml:space="preserve">/gastroenterologist </w:t>
      </w:r>
      <w:proofErr w:type="spellStart"/>
      <w:r>
        <w:t>ou</w:t>
      </w:r>
      <w:proofErr w:type="spellEnd"/>
      <w:r>
        <w:t xml:space="preserve"> a. </w:t>
      </w:r>
    </w:p>
    <w:p w14:paraId="722B9289" w14:textId="77777777" w:rsidR="000B347F" w:rsidRDefault="00F956FD" w:rsidP="00C65C37">
      <w:pPr>
        <w:pStyle w:val="ListParagraph"/>
        <w:numPr>
          <w:ilvl w:val="0"/>
          <w:numId w:val="2"/>
        </w:numPr>
      </w:pPr>
      <w:r>
        <w:rPr>
          <w:noProof/>
          <w:lang w:val="es-ES_tradnl" w:eastAsia="es-ES_tradnl"/>
        </w:rPr>
        <w:lastRenderedPageBreak/>
        <w:drawing>
          <wp:anchor distT="0" distB="0" distL="114300" distR="114300" simplePos="0" relativeHeight="251663360" behindDoc="0" locked="0" layoutInCell="1" allowOverlap="1" wp14:anchorId="08A08DDF" wp14:editId="5855C04E">
            <wp:simplePos x="0" y="0"/>
            <wp:positionH relativeFrom="margin">
              <wp:posOffset>3150870</wp:posOffset>
            </wp:positionH>
            <wp:positionV relativeFrom="paragraph">
              <wp:posOffset>52070</wp:posOffset>
            </wp:positionV>
            <wp:extent cx="3404235" cy="1915795"/>
            <wp:effectExtent l="0" t="0" r="5715" b="8255"/>
            <wp:wrapThrough wrapText="bothSides">
              <wp:wrapPolygon edited="0">
                <wp:start x="0" y="0"/>
                <wp:lineTo x="0" y="21478"/>
                <wp:lineTo x="21515" y="21478"/>
                <wp:lineTo x="2151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BCC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00B1D" wp14:editId="37B72E87">
                <wp:simplePos x="0" y="0"/>
                <wp:positionH relativeFrom="column">
                  <wp:posOffset>5511214</wp:posOffset>
                </wp:positionH>
                <wp:positionV relativeFrom="paragraph">
                  <wp:posOffset>156503</wp:posOffset>
                </wp:positionV>
                <wp:extent cx="870391" cy="205373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391" cy="205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349D9" w14:textId="77777777" w:rsidR="00F94C74" w:rsidRPr="00D82BCC" w:rsidRDefault="00F956FD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82BC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Sous: CDC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30" type="#_x0000_t202" style="width:68.53pt;height:16.17pt;margin-top:12.32pt;margin-left:433.95pt;mso-height-percent:0;mso-height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:rsidR="00F94C74" w:rsidRPr="00D82BCC" w14:paraId="38979187" w14:textId="17730BD4">
                      <w:pPr>
                        <w:bidi w:val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82BCC">
                        <w:rPr>
                          <w:color w:val="FFFFFF" w:themeColor="background1"/>
                          <w:sz w:val="16"/>
                          <w:szCs w:val="16"/>
                          <w:rtl w:val="0"/>
                        </w:rPr>
                        <w:t>Sous: CDC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F0D52">
        <w:t>Konsilte</w:t>
      </w:r>
      <w:proofErr w:type="spellEnd"/>
      <w:r w:rsidR="007F0D52">
        <w:t xml:space="preserve"> </w:t>
      </w:r>
      <w:proofErr w:type="spellStart"/>
      <w:r w:rsidR="007F0D52">
        <w:t>founisè</w:t>
      </w:r>
      <w:proofErr w:type="spellEnd"/>
      <w:r w:rsidR="007F0D52">
        <w:t xml:space="preserve"> </w:t>
      </w:r>
      <w:proofErr w:type="spellStart"/>
      <w:r w:rsidR="007F0D52">
        <w:t>swen</w:t>
      </w:r>
      <w:proofErr w:type="spellEnd"/>
      <w:r w:rsidR="007F0D52">
        <w:t xml:space="preserve"> </w:t>
      </w:r>
      <w:proofErr w:type="spellStart"/>
      <w:r w:rsidR="007F0D52">
        <w:t>sante</w:t>
      </w:r>
      <w:proofErr w:type="spellEnd"/>
      <w:r w:rsidR="007F0D52">
        <w:t xml:space="preserve"> w la </w:t>
      </w:r>
      <w:proofErr w:type="spellStart"/>
      <w:r w:rsidR="007F0D52">
        <w:t>touswit</w:t>
      </w:r>
      <w:proofErr w:type="spellEnd"/>
      <w:r w:rsidR="007F0D52">
        <w:t xml:space="preserve"> </w:t>
      </w:r>
      <w:proofErr w:type="spellStart"/>
      <w:r w:rsidR="007F0D52">
        <w:t>si</w:t>
      </w:r>
      <w:proofErr w:type="spellEnd"/>
      <w:r w:rsidR="007F0D52">
        <w:t xml:space="preserve"> w </w:t>
      </w:r>
      <w:proofErr w:type="spellStart"/>
      <w:r w:rsidR="007F0D52">
        <w:t>te</w:t>
      </w:r>
      <w:proofErr w:type="spellEnd"/>
      <w:r w:rsidR="007F0D52">
        <w:t xml:space="preserve"> gen </w:t>
      </w:r>
      <w:proofErr w:type="spellStart"/>
      <w:r w:rsidR="007F0D52">
        <w:t>sentòm</w:t>
      </w:r>
      <w:proofErr w:type="spellEnd"/>
      <w:r w:rsidR="007F0D52">
        <w:t xml:space="preserve"> </w:t>
      </w:r>
      <w:proofErr w:type="spellStart"/>
      <w:r w:rsidR="007F0D52">
        <w:t>maladi</w:t>
      </w:r>
      <w:proofErr w:type="spellEnd"/>
      <w:r w:rsidR="007F0D52">
        <w:t xml:space="preserve"> TB, kit </w:t>
      </w:r>
      <w:proofErr w:type="spellStart"/>
      <w:r w:rsidR="007F0D52">
        <w:t>yo</w:t>
      </w:r>
      <w:proofErr w:type="spellEnd"/>
      <w:r w:rsidR="007F0D52">
        <w:t xml:space="preserve"> </w:t>
      </w:r>
      <w:proofErr w:type="spellStart"/>
      <w:r w:rsidR="007F0D52">
        <w:t>te</w:t>
      </w:r>
      <w:proofErr w:type="spellEnd"/>
      <w:r w:rsidR="007F0D52">
        <w:t xml:space="preserve"> </w:t>
      </w:r>
      <w:proofErr w:type="spellStart"/>
      <w:r w:rsidR="007F0D52">
        <w:t>trete</w:t>
      </w:r>
      <w:proofErr w:type="spellEnd"/>
      <w:r w:rsidR="007F0D52">
        <w:t xml:space="preserve"> w </w:t>
      </w:r>
      <w:proofErr w:type="spellStart"/>
      <w:r w:rsidR="007F0D52">
        <w:t>pou</w:t>
      </w:r>
      <w:proofErr w:type="spellEnd"/>
      <w:r w:rsidR="007F0D52">
        <w:t xml:space="preserve"> LTBI </w:t>
      </w:r>
      <w:proofErr w:type="spellStart"/>
      <w:r w:rsidR="007F0D52">
        <w:t>oswa</w:t>
      </w:r>
      <w:proofErr w:type="spellEnd"/>
      <w:r w:rsidR="007F0D52">
        <w:t xml:space="preserve"> </w:t>
      </w:r>
      <w:proofErr w:type="spellStart"/>
      <w:r w:rsidR="007F0D52">
        <w:t>si</w:t>
      </w:r>
      <w:proofErr w:type="spellEnd"/>
      <w:r w:rsidR="007F0D52">
        <w:t xml:space="preserve"> w </w:t>
      </w:r>
      <w:proofErr w:type="spellStart"/>
      <w:r w:rsidR="007F0D52">
        <w:t>te</w:t>
      </w:r>
      <w:proofErr w:type="spellEnd"/>
      <w:r w:rsidR="007F0D52">
        <w:t xml:space="preserve"> teste </w:t>
      </w:r>
      <w:proofErr w:type="spellStart"/>
      <w:r w:rsidR="007F0D52">
        <w:t>negatif</w:t>
      </w:r>
      <w:proofErr w:type="spellEnd"/>
      <w:r w:rsidR="007F0D52">
        <w:t xml:space="preserve"> TB nan tan </w:t>
      </w:r>
      <w:proofErr w:type="spellStart"/>
      <w:r w:rsidR="007F0D52">
        <w:t>pase</w:t>
      </w:r>
      <w:proofErr w:type="spellEnd"/>
      <w:r w:rsidR="007F0D52">
        <w:t xml:space="preserve"> </w:t>
      </w:r>
      <w:proofErr w:type="spellStart"/>
      <w:r w:rsidR="007F0D52">
        <w:t>yo</w:t>
      </w:r>
      <w:proofErr w:type="spellEnd"/>
      <w:r w:rsidR="007F0D52">
        <w:t>.</w:t>
      </w:r>
    </w:p>
    <w:p w14:paraId="0CA187EF" w14:textId="77777777" w:rsidR="00350FDD" w:rsidRDefault="00F956FD" w:rsidP="00C65C37">
      <w:pPr>
        <w:pStyle w:val="ListParagraph"/>
        <w:numPr>
          <w:ilvl w:val="0"/>
          <w:numId w:val="2"/>
        </w:num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0C677" wp14:editId="2C4A7968">
                <wp:simplePos x="0" y="0"/>
                <wp:positionH relativeFrom="column">
                  <wp:posOffset>5817870</wp:posOffset>
                </wp:positionH>
                <wp:positionV relativeFrom="paragraph">
                  <wp:posOffset>7985125</wp:posOffset>
                </wp:positionV>
                <wp:extent cx="939800" cy="2222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0889E" w14:textId="77777777" w:rsidR="00C22294" w:rsidRPr="00C22294" w:rsidRDefault="00F956FD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22294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JM 29/07/2022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1" type="#_x0000_t202" style="width:74pt;height:17.5pt;margin-top:628.75pt;margin-left:458.1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f" strokeweight="0.5pt">
                <v:textbox>
                  <w:txbxContent>
                    <w:p w:rsidR="00C22294" w:rsidRPr="00C22294" w14:paraId="3ABB8931" w14:textId="34DE4C7F">
                      <w:pPr>
                        <w:bidi w:val="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22294">
                        <w:rPr>
                          <w:color w:val="A6A6A6" w:themeColor="background1" w:themeShade="A6"/>
                          <w:sz w:val="16"/>
                          <w:szCs w:val="16"/>
                          <w:rtl w:val="0"/>
                        </w:rPr>
                        <w:t>JM 29/07/2022</w:t>
                      </w:r>
                    </w:p>
                  </w:txbxContent>
                </v:textbox>
              </v:shape>
            </w:pict>
          </mc:Fallback>
        </mc:AlternateContent>
      </w:r>
      <w:r w:rsidR="00350FDD">
        <w:t xml:space="preserve">Si </w:t>
      </w:r>
      <w:proofErr w:type="spellStart"/>
      <w:r w:rsidR="00350FDD">
        <w:t>ou</w:t>
      </w:r>
      <w:proofErr w:type="spellEnd"/>
      <w:r w:rsidR="00350FDD">
        <w:t xml:space="preserve"> </w:t>
      </w:r>
      <w:proofErr w:type="spellStart"/>
      <w:r w:rsidR="00350FDD">
        <w:t>te</w:t>
      </w:r>
      <w:proofErr w:type="spellEnd"/>
      <w:r w:rsidR="00350FDD">
        <w:t xml:space="preserve"> teste </w:t>
      </w:r>
      <w:proofErr w:type="spellStart"/>
      <w:r w:rsidR="00350FDD">
        <w:t>pozitif</w:t>
      </w:r>
      <w:proofErr w:type="spellEnd"/>
      <w:r w:rsidR="00350FDD">
        <w:t xml:space="preserve">, </w:t>
      </w:r>
      <w:proofErr w:type="spellStart"/>
      <w:r w:rsidR="00350FDD">
        <w:t>ou</w:t>
      </w:r>
      <w:proofErr w:type="spellEnd"/>
      <w:r w:rsidR="00350FDD">
        <w:t xml:space="preserve"> ka teste </w:t>
      </w:r>
      <w:proofErr w:type="spellStart"/>
      <w:r w:rsidR="00350FDD">
        <w:t>pozitif</w:t>
      </w:r>
      <w:proofErr w:type="spellEnd"/>
      <w:r w:rsidR="00350FDD">
        <w:t xml:space="preserve"> </w:t>
      </w:r>
      <w:proofErr w:type="spellStart"/>
      <w:r w:rsidR="00350FDD">
        <w:t>pou</w:t>
      </w:r>
      <w:proofErr w:type="spellEnd"/>
      <w:r w:rsidR="00350FDD">
        <w:t xml:space="preserve"> tout </w:t>
      </w:r>
      <w:proofErr w:type="spellStart"/>
      <w:r w:rsidR="00350FDD">
        <w:t>rès</w:t>
      </w:r>
      <w:proofErr w:type="spellEnd"/>
      <w:r w:rsidR="00350FDD">
        <w:t xml:space="preserve"> </w:t>
      </w:r>
      <w:proofErr w:type="spellStart"/>
      <w:r w:rsidR="00350FDD">
        <w:t>lavi</w:t>
      </w:r>
      <w:proofErr w:type="spellEnd"/>
      <w:r w:rsidR="00350FDD">
        <w:t xml:space="preserve"> </w:t>
      </w:r>
      <w:proofErr w:type="spellStart"/>
      <w:r w:rsidR="00350FDD">
        <w:t>ou</w:t>
      </w:r>
      <w:proofErr w:type="spellEnd"/>
      <w:r w:rsidR="00350FDD">
        <w:t xml:space="preserve">. Se </w:t>
      </w:r>
      <w:proofErr w:type="spellStart"/>
      <w:r w:rsidR="00350FDD">
        <w:t>paske</w:t>
      </w:r>
      <w:proofErr w:type="spellEnd"/>
      <w:r w:rsidR="00350FDD">
        <w:t xml:space="preserve"> </w:t>
      </w:r>
      <w:proofErr w:type="spellStart"/>
      <w:r w:rsidR="00350FDD">
        <w:t>tès</w:t>
      </w:r>
      <w:proofErr w:type="spellEnd"/>
      <w:r w:rsidR="00350FDD">
        <w:t xml:space="preserve"> </w:t>
      </w:r>
      <w:proofErr w:type="spellStart"/>
      <w:r w:rsidR="00350FDD">
        <w:t>pou</w:t>
      </w:r>
      <w:proofErr w:type="spellEnd"/>
      <w:r w:rsidR="00350FDD">
        <w:t xml:space="preserve"> TB </w:t>
      </w:r>
      <w:proofErr w:type="spellStart"/>
      <w:r w:rsidR="00350FDD">
        <w:t>yo</w:t>
      </w:r>
      <w:proofErr w:type="spellEnd"/>
      <w:r w:rsidR="00350FDD">
        <w:t xml:space="preserve"> pa teste </w:t>
      </w:r>
      <w:proofErr w:type="spellStart"/>
      <w:r w:rsidR="00350FDD">
        <w:t>pou</w:t>
      </w:r>
      <w:proofErr w:type="spellEnd"/>
      <w:r w:rsidR="00350FDD">
        <w:t xml:space="preserve"> </w:t>
      </w:r>
      <w:proofErr w:type="spellStart"/>
      <w:r w:rsidR="00350FDD">
        <w:t>jèm</w:t>
      </w:r>
      <w:proofErr w:type="spellEnd"/>
      <w:r w:rsidR="00350FDD">
        <w:t xml:space="preserve"> TB a an </w:t>
      </w:r>
      <w:proofErr w:type="spellStart"/>
      <w:r w:rsidR="00350FDD">
        <w:t>swa</w:t>
      </w:r>
      <w:proofErr w:type="spellEnd"/>
      <w:r w:rsidR="00350FDD">
        <w:t xml:space="preserve">, men </w:t>
      </w:r>
      <w:proofErr w:type="spellStart"/>
      <w:r w:rsidR="00350FDD">
        <w:t>pou</w:t>
      </w:r>
      <w:proofErr w:type="spellEnd"/>
      <w:r w:rsidR="00350FDD">
        <w:t xml:space="preserve"> </w:t>
      </w:r>
      <w:proofErr w:type="spellStart"/>
      <w:r w:rsidR="00350FDD">
        <w:t>repons</w:t>
      </w:r>
      <w:proofErr w:type="spellEnd"/>
      <w:r w:rsidR="00350FDD">
        <w:t xml:space="preserve"> </w:t>
      </w:r>
      <w:proofErr w:type="spellStart"/>
      <w:r w:rsidR="00350FDD">
        <w:t>iminitè</w:t>
      </w:r>
      <w:proofErr w:type="spellEnd"/>
      <w:r w:rsidR="00350FDD">
        <w:t xml:space="preserve"> </w:t>
      </w:r>
      <w:proofErr w:type="spellStart"/>
      <w:r w:rsidR="00350FDD">
        <w:t>kò</w:t>
      </w:r>
      <w:proofErr w:type="spellEnd"/>
      <w:r w:rsidR="00350FDD">
        <w:t xml:space="preserve"> </w:t>
      </w:r>
      <w:proofErr w:type="spellStart"/>
      <w:r w:rsidR="00350FDD">
        <w:t>ou</w:t>
      </w:r>
      <w:proofErr w:type="spellEnd"/>
      <w:r w:rsidR="00350FDD">
        <w:t xml:space="preserve"> </w:t>
      </w:r>
      <w:proofErr w:type="spellStart"/>
      <w:r w:rsidR="00350FDD">
        <w:t>fas</w:t>
      </w:r>
      <w:proofErr w:type="spellEnd"/>
      <w:r w:rsidR="00350FDD">
        <w:t xml:space="preserve"> </w:t>
      </w:r>
      <w:proofErr w:type="spellStart"/>
      <w:r w:rsidR="00350FDD">
        <w:t>ak</w:t>
      </w:r>
      <w:proofErr w:type="spellEnd"/>
      <w:r w:rsidR="00350FDD">
        <w:t xml:space="preserve"> </w:t>
      </w:r>
      <w:proofErr w:type="spellStart"/>
      <w:r w:rsidR="00350FDD">
        <w:t>jèm</w:t>
      </w:r>
      <w:proofErr w:type="spellEnd"/>
      <w:r w:rsidR="00350FDD">
        <w:t xml:space="preserve"> nan. Si </w:t>
      </w:r>
      <w:proofErr w:type="spellStart"/>
      <w:r w:rsidR="00350FDD">
        <w:t>ou</w:t>
      </w:r>
      <w:proofErr w:type="spellEnd"/>
      <w:r w:rsidR="00350FDD">
        <w:t xml:space="preserve"> </w:t>
      </w:r>
      <w:proofErr w:type="spellStart"/>
      <w:r w:rsidR="00350FDD">
        <w:t>te</w:t>
      </w:r>
      <w:proofErr w:type="spellEnd"/>
      <w:r w:rsidR="00350FDD">
        <w:t xml:space="preserve"> teste </w:t>
      </w:r>
      <w:proofErr w:type="spellStart"/>
      <w:r w:rsidR="00350FDD">
        <w:t>pozitif</w:t>
      </w:r>
      <w:proofErr w:type="spellEnd"/>
      <w:r w:rsidR="00350FDD">
        <w:t xml:space="preserve"> nan tan </w:t>
      </w:r>
      <w:proofErr w:type="spellStart"/>
      <w:r w:rsidR="00350FDD">
        <w:t>pase</w:t>
      </w:r>
      <w:proofErr w:type="spellEnd"/>
      <w:r w:rsidR="00350FDD">
        <w:t xml:space="preserve">, li </w:t>
      </w:r>
      <w:proofErr w:type="spellStart"/>
      <w:r w:rsidR="00350FDD">
        <w:t>rekòmande</w:t>
      </w:r>
      <w:proofErr w:type="spellEnd"/>
      <w:r w:rsidR="00350FDD">
        <w:t xml:space="preserve"> </w:t>
      </w:r>
      <w:proofErr w:type="spellStart"/>
      <w:r w:rsidR="00350FDD">
        <w:t>pou</w:t>
      </w:r>
      <w:proofErr w:type="spellEnd"/>
      <w:r w:rsidR="00350FDD">
        <w:t xml:space="preserve"> </w:t>
      </w:r>
      <w:proofErr w:type="spellStart"/>
      <w:r w:rsidR="00350FDD">
        <w:t>ou</w:t>
      </w:r>
      <w:proofErr w:type="spellEnd"/>
      <w:r w:rsidR="00350FDD">
        <w:t xml:space="preserve"> pa </w:t>
      </w:r>
      <w:proofErr w:type="spellStart"/>
      <w:r w:rsidR="00350FDD">
        <w:t>refè</w:t>
      </w:r>
      <w:proofErr w:type="spellEnd"/>
      <w:r w:rsidR="00350FDD">
        <w:t xml:space="preserve"> </w:t>
      </w:r>
      <w:proofErr w:type="spellStart"/>
      <w:r w:rsidR="00350FDD">
        <w:t>tès</w:t>
      </w:r>
      <w:proofErr w:type="spellEnd"/>
      <w:r w:rsidR="00350FDD">
        <w:t xml:space="preserve"> </w:t>
      </w:r>
      <w:proofErr w:type="spellStart"/>
      <w:r w:rsidR="00350FDD">
        <w:t>ankò</w:t>
      </w:r>
      <w:proofErr w:type="spellEnd"/>
      <w:r w:rsidR="00350FDD">
        <w:t xml:space="preserve"> </w:t>
      </w:r>
      <w:proofErr w:type="spellStart"/>
      <w:r w:rsidR="00350FDD">
        <w:t>alavni</w:t>
      </w:r>
      <w:proofErr w:type="spellEnd"/>
      <w:r w:rsidR="00350FDD">
        <w:t xml:space="preserve">. </w:t>
      </w:r>
      <w:proofErr w:type="spellStart"/>
      <w:r w:rsidR="00350FDD">
        <w:t>Kenbe</w:t>
      </w:r>
      <w:proofErr w:type="spellEnd"/>
      <w:r w:rsidR="00350FDD">
        <w:t xml:space="preserve"> yon kopi </w:t>
      </w:r>
      <w:proofErr w:type="spellStart"/>
      <w:r w:rsidR="00350FDD">
        <w:t>tès</w:t>
      </w:r>
      <w:proofErr w:type="spellEnd"/>
      <w:r w:rsidR="00350FDD">
        <w:t xml:space="preserve"> </w:t>
      </w:r>
      <w:proofErr w:type="spellStart"/>
      <w:r w:rsidR="00350FDD">
        <w:t>ou</w:t>
      </w:r>
      <w:proofErr w:type="spellEnd"/>
      <w:r w:rsidR="00350FDD">
        <w:t xml:space="preserve"> </w:t>
      </w:r>
      <w:proofErr w:type="spellStart"/>
      <w:r w:rsidR="00350FDD">
        <w:t>yo</w:t>
      </w:r>
      <w:proofErr w:type="spellEnd"/>
      <w:r w:rsidR="00350FDD">
        <w:t xml:space="preserve"> </w:t>
      </w:r>
      <w:proofErr w:type="spellStart"/>
      <w:r w:rsidR="00350FDD">
        <w:t>ak</w:t>
      </w:r>
      <w:proofErr w:type="spellEnd"/>
      <w:r w:rsidR="00350FDD">
        <w:t xml:space="preserve"> </w:t>
      </w:r>
      <w:proofErr w:type="spellStart"/>
      <w:r w:rsidR="00350FDD">
        <w:t>prèv</w:t>
      </w:r>
      <w:proofErr w:type="spellEnd"/>
      <w:r w:rsidR="00350FDD">
        <w:t xml:space="preserve"> </w:t>
      </w:r>
      <w:proofErr w:type="spellStart"/>
      <w:r w:rsidR="00350FDD">
        <w:t>tretman</w:t>
      </w:r>
      <w:proofErr w:type="spellEnd"/>
      <w:r w:rsidR="00350FDD">
        <w:t xml:space="preserve"> LTBI </w:t>
      </w:r>
      <w:proofErr w:type="spellStart"/>
      <w:r w:rsidR="00350FDD">
        <w:t>ou</w:t>
      </w:r>
      <w:proofErr w:type="spellEnd"/>
      <w:r w:rsidR="00350FDD">
        <w:t xml:space="preserve"> a nan </w:t>
      </w:r>
      <w:proofErr w:type="spellStart"/>
      <w:r w:rsidR="00350FDD">
        <w:t>dosye</w:t>
      </w:r>
      <w:proofErr w:type="spellEnd"/>
      <w:r w:rsidR="00350FDD">
        <w:t xml:space="preserve"> </w:t>
      </w:r>
      <w:proofErr w:type="spellStart"/>
      <w:r w:rsidR="00350FDD">
        <w:t>ou</w:t>
      </w:r>
      <w:proofErr w:type="spellEnd"/>
      <w:r w:rsidR="00350FDD">
        <w:t>.</w:t>
      </w:r>
    </w:p>
    <w:p w14:paraId="2BE8A089" w14:textId="77777777" w:rsidR="004027FA" w:rsidRPr="004027FA" w:rsidRDefault="004027FA" w:rsidP="004027FA"/>
    <w:p w14:paraId="166370E7" w14:textId="77777777" w:rsidR="004027FA" w:rsidRPr="004027FA" w:rsidRDefault="004027FA" w:rsidP="004027FA"/>
    <w:p w14:paraId="7FEF0C2E" w14:textId="77777777" w:rsidR="004027FA" w:rsidRPr="004027FA" w:rsidRDefault="004027FA" w:rsidP="004027FA"/>
    <w:p w14:paraId="10B33EBE" w14:textId="77777777" w:rsidR="004027FA" w:rsidRPr="004027FA" w:rsidRDefault="004027FA" w:rsidP="004027FA"/>
    <w:p w14:paraId="477AC694" w14:textId="77777777" w:rsidR="004027FA" w:rsidRPr="004027FA" w:rsidRDefault="004027FA" w:rsidP="004027FA"/>
    <w:p w14:paraId="4C210783" w14:textId="77777777" w:rsidR="004027FA" w:rsidRPr="004027FA" w:rsidRDefault="004027FA" w:rsidP="004027FA"/>
    <w:p w14:paraId="2A2A0E13" w14:textId="77777777" w:rsidR="004027FA" w:rsidRPr="004027FA" w:rsidRDefault="004027FA" w:rsidP="004027FA"/>
    <w:p w14:paraId="2A6AAE71" w14:textId="77777777" w:rsidR="004027FA" w:rsidRPr="004027FA" w:rsidRDefault="004027FA" w:rsidP="004027FA"/>
    <w:p w14:paraId="59B30016" w14:textId="77777777" w:rsidR="004027FA" w:rsidRPr="004027FA" w:rsidRDefault="004027FA" w:rsidP="004027FA"/>
    <w:p w14:paraId="4317406E" w14:textId="77777777" w:rsidR="004027FA" w:rsidRPr="004027FA" w:rsidRDefault="004027FA" w:rsidP="004027FA"/>
    <w:p w14:paraId="6E0FA023" w14:textId="77777777" w:rsidR="004027FA" w:rsidRDefault="004027FA" w:rsidP="004027FA"/>
    <w:p w14:paraId="687F594C" w14:textId="77777777" w:rsidR="004027FA" w:rsidRPr="004027FA" w:rsidRDefault="004027FA" w:rsidP="004027FA"/>
    <w:p w14:paraId="789198BD" w14:textId="77777777" w:rsidR="004027FA" w:rsidRPr="004027FA" w:rsidRDefault="004027FA" w:rsidP="004027FA"/>
    <w:p w14:paraId="049D8C97" w14:textId="77777777" w:rsidR="004027FA" w:rsidRPr="004027FA" w:rsidRDefault="004027FA" w:rsidP="004027FA"/>
    <w:p w14:paraId="2B272F22" w14:textId="77777777" w:rsidR="004027FA" w:rsidRPr="004027FA" w:rsidRDefault="004027FA" w:rsidP="004027FA"/>
    <w:p w14:paraId="1948009F" w14:textId="77777777" w:rsidR="004027FA" w:rsidRPr="004027FA" w:rsidRDefault="004027FA" w:rsidP="004027FA"/>
    <w:p w14:paraId="7A4CA25C" w14:textId="77777777" w:rsidR="004027FA" w:rsidRDefault="004027FA" w:rsidP="004027FA"/>
    <w:p w14:paraId="68FD9204" w14:textId="77777777" w:rsidR="004027FA" w:rsidRDefault="004027FA" w:rsidP="004027FA"/>
    <w:p w14:paraId="62D78130" w14:textId="77777777" w:rsidR="004027FA" w:rsidRPr="004027FA" w:rsidRDefault="00F956FD" w:rsidP="004027FA">
      <w:pPr>
        <w:jc w:val="center"/>
      </w:pPr>
      <w:proofErr w:type="spellStart"/>
      <w:r>
        <w:t>Elabore</w:t>
      </w:r>
      <w:proofErr w:type="spellEnd"/>
      <w:r>
        <w:t xml:space="preserve"> pa </w:t>
      </w:r>
      <w:proofErr w:type="spellStart"/>
      <w:r>
        <w:t>Doktè</w:t>
      </w:r>
      <w:proofErr w:type="spellEnd"/>
      <w:r>
        <w:t xml:space="preserve"> Jennifer Morse, </w:t>
      </w:r>
      <w:proofErr w:type="spellStart"/>
      <w:r>
        <w:t>direktè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Sante </w:t>
      </w:r>
      <w:proofErr w:type="spellStart"/>
      <w:r>
        <w:t>Distri</w:t>
      </w:r>
      <w:proofErr w:type="spellEnd"/>
      <w:r>
        <w:t xml:space="preserve"> </w:t>
      </w:r>
      <w:proofErr w:type="spellStart"/>
      <w:r>
        <w:t>Santral</w:t>
      </w:r>
      <w:proofErr w:type="spellEnd"/>
      <w:r>
        <w:t xml:space="preserve"> Michigan, </w:t>
      </w:r>
      <w:proofErr w:type="spellStart"/>
      <w:r>
        <w:t>Depatman</w:t>
      </w:r>
      <w:proofErr w:type="spellEnd"/>
      <w:r>
        <w:t xml:space="preserve"> Sante Mid-Michigan, </w:t>
      </w:r>
      <w:proofErr w:type="spellStart"/>
      <w:r>
        <w:t>ak</w:t>
      </w:r>
      <w:proofErr w:type="spellEnd"/>
      <w:r>
        <w:t xml:space="preserve"> </w:t>
      </w:r>
      <w:proofErr w:type="spellStart"/>
      <w:r>
        <w:t>Depatman</w:t>
      </w:r>
      <w:proofErr w:type="spellEnd"/>
      <w:r>
        <w:t xml:space="preserve"> Sante #10.</w:t>
      </w:r>
    </w:p>
    <w:sectPr w:rsidR="004027FA" w:rsidRPr="004027FA" w:rsidSect="008919FA">
      <w:pgSz w:w="12240" w:h="15840"/>
      <w:pgMar w:top="1008" w:right="1008" w:bottom="1008" w:left="1008" w:header="720" w:footer="720" w:gutter="0"/>
      <w:pgBorders w:offsetFrom="page">
        <w:top w:val="single" w:sz="18" w:space="24" w:color="032348" w:themeColor="accent1" w:themeShade="BF"/>
        <w:left w:val="single" w:sz="18" w:space="24" w:color="032348" w:themeColor="accent1" w:themeShade="BF"/>
        <w:bottom w:val="single" w:sz="18" w:space="24" w:color="032348" w:themeColor="accent1" w:themeShade="BF"/>
        <w:right w:val="single" w:sz="18" w:space="24" w:color="032348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A8E"/>
    <w:multiLevelType w:val="hybridMultilevel"/>
    <w:tmpl w:val="0CB01BD0"/>
    <w:lvl w:ilvl="0" w:tplc="E8C2E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56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FB2FA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8E7E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C48B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9646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082E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F64D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6E60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05CB5"/>
    <w:multiLevelType w:val="hybridMultilevel"/>
    <w:tmpl w:val="C5841326"/>
    <w:lvl w:ilvl="0" w:tplc="F7AAE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B8DB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F8A0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6AFB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C84A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30B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746D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F5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B218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872A4A"/>
    <w:multiLevelType w:val="hybridMultilevel"/>
    <w:tmpl w:val="385A3AC2"/>
    <w:lvl w:ilvl="0" w:tplc="4DCE2CB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D42A099C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A5EB01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BDE3970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D050331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DAFED12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EBE41ECA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B5EC9280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A1DE356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607998704">
    <w:abstractNumId w:val="2"/>
  </w:num>
  <w:num w:numId="2" w16cid:durableId="1121068352">
    <w:abstractNumId w:val="0"/>
  </w:num>
  <w:num w:numId="3" w16cid:durableId="181640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C6"/>
    <w:rsid w:val="00064B94"/>
    <w:rsid w:val="0007038B"/>
    <w:rsid w:val="000B347F"/>
    <w:rsid w:val="00154764"/>
    <w:rsid w:val="001A5A95"/>
    <w:rsid w:val="00247BF4"/>
    <w:rsid w:val="002772A9"/>
    <w:rsid w:val="002C5624"/>
    <w:rsid w:val="002C7EB5"/>
    <w:rsid w:val="002F3203"/>
    <w:rsid w:val="00350FDD"/>
    <w:rsid w:val="00362015"/>
    <w:rsid w:val="003711D6"/>
    <w:rsid w:val="003C1E54"/>
    <w:rsid w:val="004027FA"/>
    <w:rsid w:val="00434F6E"/>
    <w:rsid w:val="00555405"/>
    <w:rsid w:val="00590D11"/>
    <w:rsid w:val="00600B44"/>
    <w:rsid w:val="00691161"/>
    <w:rsid w:val="00692B08"/>
    <w:rsid w:val="00704068"/>
    <w:rsid w:val="0071349F"/>
    <w:rsid w:val="007C4138"/>
    <w:rsid w:val="007C4B38"/>
    <w:rsid w:val="007C73C6"/>
    <w:rsid w:val="007F0D52"/>
    <w:rsid w:val="00814B2C"/>
    <w:rsid w:val="0082701E"/>
    <w:rsid w:val="008919FA"/>
    <w:rsid w:val="008E5BBC"/>
    <w:rsid w:val="00953D06"/>
    <w:rsid w:val="00954302"/>
    <w:rsid w:val="00990FDF"/>
    <w:rsid w:val="009C6725"/>
    <w:rsid w:val="00AF71C6"/>
    <w:rsid w:val="00B237E8"/>
    <w:rsid w:val="00C22294"/>
    <w:rsid w:val="00C252D4"/>
    <w:rsid w:val="00C65C37"/>
    <w:rsid w:val="00C97D07"/>
    <w:rsid w:val="00CD256A"/>
    <w:rsid w:val="00CD6D5E"/>
    <w:rsid w:val="00D219C3"/>
    <w:rsid w:val="00D51DDA"/>
    <w:rsid w:val="00D82BCC"/>
    <w:rsid w:val="00D93D83"/>
    <w:rsid w:val="00D9430A"/>
    <w:rsid w:val="00DB6976"/>
    <w:rsid w:val="00DF485D"/>
    <w:rsid w:val="00E03075"/>
    <w:rsid w:val="00E868BE"/>
    <w:rsid w:val="00F01727"/>
    <w:rsid w:val="00F123EC"/>
    <w:rsid w:val="00F94C74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4F9E"/>
  <w15:chartTrackingRefBased/>
  <w15:docId w15:val="{E29253D9-028E-4DBA-A486-95AF917A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FA"/>
  </w:style>
  <w:style w:type="paragraph" w:styleId="Heading1">
    <w:name w:val="heading 1"/>
    <w:basedOn w:val="Normal"/>
    <w:next w:val="Normal"/>
    <w:link w:val="Heading1Char"/>
    <w:uiPriority w:val="9"/>
    <w:qFormat/>
    <w:rsid w:val="008919F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9F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9F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9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9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9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9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9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9F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D06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D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19FA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9F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9F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9F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9F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9F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9F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9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9F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19F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19FA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919FA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9FA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9FA"/>
    <w:rPr>
      <w:color w:val="14619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919FA"/>
    <w:rPr>
      <w:b/>
      <w:bCs/>
    </w:rPr>
  </w:style>
  <w:style w:type="character" w:styleId="Emphasis">
    <w:name w:val="Emphasis"/>
    <w:basedOn w:val="DefaultParagraphFont"/>
    <w:uiPriority w:val="20"/>
    <w:qFormat/>
    <w:rsid w:val="008919FA"/>
    <w:rPr>
      <w:i/>
      <w:iCs/>
      <w:color w:val="000000" w:themeColor="text1"/>
    </w:rPr>
  </w:style>
  <w:style w:type="paragraph" w:styleId="NoSpacing">
    <w:name w:val="No Spacing"/>
    <w:uiPriority w:val="1"/>
    <w:qFormat/>
    <w:rsid w:val="008919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19FA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19FA"/>
    <w:rPr>
      <w:i/>
      <w:iCs/>
      <w:color w:val="0F705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9F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9FA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919F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19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919FA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8919F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919F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9F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FA"/>
  </w:style>
  <w:style w:type="paragraph" w:styleId="Footer">
    <w:name w:val="footer"/>
    <w:basedOn w:val="Normal"/>
    <w:link w:val="FooterChar"/>
    <w:uiPriority w:val="99"/>
    <w:unhideWhenUsed/>
    <w:rsid w:val="0040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7B0F81248B545BE1832582903FE59" ma:contentTypeVersion="9" ma:contentTypeDescription="Create a new document." ma:contentTypeScope="" ma:versionID="7bf88f6476cad65c8bdcbdb9fa78b57c">
  <xsd:schema xmlns:xsd="http://www.w3.org/2001/XMLSchema" xmlns:xs="http://www.w3.org/2001/XMLSchema" xmlns:p="http://schemas.microsoft.com/office/2006/metadata/properties" xmlns:ns3="780ca4a7-c259-49e1-b050-e0dec4a019b5" targetNamespace="http://schemas.microsoft.com/office/2006/metadata/properties" ma:root="true" ma:fieldsID="f5742d68c9a6f8752ed11d4e4464fb37" ns3:_="">
    <xsd:import namespace="780ca4a7-c259-49e1-b050-e0dec4a019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ca4a7-c259-49e1-b050-e0dec4a0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55E48-2E6F-419A-9F0F-04F3F4364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ca4a7-c259-49e1-b050-e0dec4a01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232D5-AF76-44D1-ABE5-0B9BF3FFA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1B632-39CD-4FBF-9669-502148177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Morse</dc:creator>
  <cp:lastModifiedBy>Berlin, Claire (DHHS-Contractor)</cp:lastModifiedBy>
  <cp:revision>2</cp:revision>
  <dcterms:created xsi:type="dcterms:W3CDTF">2024-01-24T19:37:00Z</dcterms:created>
  <dcterms:modified xsi:type="dcterms:W3CDTF">2024-01-24T19:37:00Z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0x0101001557B0F81248B545BE1832582903FE59</vt:lpwstr>
  </property>
  <property fmtid="{D5CDD505-2E9C-101B-9397-08002B2CF9AE}" pid="3" name="MSIP_Label_3a2fed65-62e7-46ea-af74-187e0c17143a_ActionId">
    <vt:lpwstr>a78e7227-6abb-49f9-aa67-8269be795d0f</vt:lpwstr>
  </property>
  <property fmtid="{D5CDD505-2E9C-101B-9397-08002B2CF9AE}" pid="4" name="MSIP_Label_3a2fed65-62e7-46ea-af74-187e0c17143a_ContentBits">
    <vt:lpwstr>0</vt:lpwstr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etDate">
    <vt:lpwstr>2023-09-28T18:20:33Z</vt:lpwstr>
  </property>
  <property fmtid="{D5CDD505-2E9C-101B-9397-08002B2CF9AE}" pid="9" name="MSIP_Label_3a2fed65-62e7-46ea-af74-187e0c17143a_SiteId">
    <vt:lpwstr>d5fb7087-3777-42ad-966a-892ef47225d1</vt:lpwstr>
  </property>
</Properties>
</file>